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9F50" w14:textId="77777777" w:rsidR="000D36DD" w:rsidRPr="002D754A" w:rsidRDefault="000D36DD" w:rsidP="000D36DD">
      <w:pPr>
        <w:rPr>
          <w:rFonts w:cstheme="minorHAnsi"/>
          <w:b/>
          <w:bCs/>
          <w:sz w:val="20"/>
          <w:szCs w:val="20"/>
        </w:rPr>
      </w:pPr>
      <w:r w:rsidRPr="002D754A">
        <w:rPr>
          <w:rFonts w:cstheme="minorHAnsi"/>
          <w:b/>
          <w:bCs/>
          <w:sz w:val="20"/>
          <w:szCs w:val="20"/>
        </w:rPr>
        <w:t>DROŠĪBAS DATU LAPA</w:t>
      </w:r>
    </w:p>
    <w:p w14:paraId="7186B181" w14:textId="7B7D3D32" w:rsidR="003D5170" w:rsidRPr="002D754A" w:rsidRDefault="000D36DD" w:rsidP="000D36DD">
      <w:pPr>
        <w:spacing w:after="0"/>
        <w:jc w:val="both"/>
        <w:rPr>
          <w:rFonts w:cstheme="minorHAnsi"/>
          <w:sz w:val="20"/>
          <w:szCs w:val="20"/>
        </w:rPr>
      </w:pPr>
      <w:r w:rsidRPr="002D754A">
        <w:rPr>
          <w:rFonts w:cstheme="minorHAnsi"/>
          <w:sz w:val="20"/>
          <w:szCs w:val="20"/>
        </w:rPr>
        <w:t>Sagatavots saskaņā ar KOMISIJAS REGULU (ES) 2020/878 (2020. gada 18. jūnijs), ar ko groza II pielikumu</w:t>
      </w:r>
      <w:r w:rsidRPr="002D754A">
        <w:rPr>
          <w:rFonts w:cstheme="minorHAnsi"/>
          <w:b/>
          <w:bCs/>
          <w:sz w:val="20"/>
          <w:szCs w:val="20"/>
        </w:rPr>
        <w:t xml:space="preserve"> </w:t>
      </w:r>
      <w:r w:rsidRPr="002D754A">
        <w:rPr>
          <w:rFonts w:cstheme="minorHAnsi"/>
          <w:sz w:val="20"/>
          <w:szCs w:val="20"/>
        </w:rPr>
        <w:t>1907/2006 par reģistrāciju, novērtēšanu, atļauju piešķiršanu Eiropas Parlamenta un Padomes Regulai (EK) Nr.</w:t>
      </w:r>
      <w:r w:rsidRPr="002D754A">
        <w:rPr>
          <w:rFonts w:cstheme="minorHAnsi"/>
          <w:b/>
          <w:bCs/>
          <w:sz w:val="20"/>
          <w:szCs w:val="20"/>
        </w:rPr>
        <w:t xml:space="preserve"> </w:t>
      </w:r>
      <w:r w:rsidRPr="002D754A">
        <w:rPr>
          <w:rFonts w:cstheme="minorHAnsi"/>
          <w:sz w:val="20"/>
          <w:szCs w:val="20"/>
        </w:rPr>
        <w:t>un piemērotie ierobežojumi ķīmisko vielu jomā REACH (Eiropas Savienības Oficiālais Vēstnesis Nr. L 203, 2020. gada 26. jūnijs)</w:t>
      </w:r>
    </w:p>
    <w:tbl>
      <w:tblPr>
        <w:tblStyle w:val="TableGrid"/>
        <w:tblW w:w="0" w:type="auto"/>
        <w:tblLook w:val="04A0" w:firstRow="1" w:lastRow="0" w:firstColumn="1" w:lastColumn="0" w:noHBand="0" w:noVBand="1"/>
      </w:tblPr>
      <w:tblGrid>
        <w:gridCol w:w="10456"/>
      </w:tblGrid>
      <w:tr w:rsidR="000D36DD" w:rsidRPr="002D754A" w14:paraId="54694C44" w14:textId="77777777" w:rsidTr="000D36DD">
        <w:trPr>
          <w:trHeight w:val="310"/>
        </w:trPr>
        <w:tc>
          <w:tcPr>
            <w:tcW w:w="10456" w:type="dxa"/>
          </w:tcPr>
          <w:p w14:paraId="75763F5A" w14:textId="6084116B" w:rsidR="000D36DD" w:rsidRPr="002D754A" w:rsidRDefault="000D36DD" w:rsidP="000D36DD">
            <w:pPr>
              <w:jc w:val="both"/>
              <w:rPr>
                <w:rFonts w:cstheme="minorHAnsi"/>
                <w:b/>
                <w:bCs/>
                <w:sz w:val="20"/>
                <w:szCs w:val="20"/>
              </w:rPr>
            </w:pPr>
            <w:r w:rsidRPr="002D754A">
              <w:rPr>
                <w:rFonts w:cstheme="minorHAnsi"/>
                <w:b/>
                <w:bCs/>
                <w:sz w:val="20"/>
                <w:szCs w:val="20"/>
              </w:rPr>
              <w:t>1. IEDAĻA. VIELAS/MAISĪJUMA UN UZŅĒMUMA/UZŅĒMUMA IDENTIFIKĀCIJA</w:t>
            </w:r>
          </w:p>
        </w:tc>
      </w:tr>
    </w:tbl>
    <w:p w14:paraId="51C398E2" w14:textId="52200E2D" w:rsidR="003D6FF3" w:rsidRPr="002D754A" w:rsidRDefault="003D6FF3" w:rsidP="003D6FF3">
      <w:pPr>
        <w:spacing w:after="0"/>
        <w:jc w:val="both"/>
        <w:rPr>
          <w:rFonts w:cstheme="minorHAnsi"/>
          <w:b/>
          <w:bCs/>
          <w:sz w:val="20"/>
          <w:szCs w:val="20"/>
        </w:rPr>
      </w:pPr>
      <w:r w:rsidRPr="002D754A">
        <w:rPr>
          <w:rFonts w:cstheme="minorHAnsi"/>
          <w:b/>
          <w:bCs/>
          <w:sz w:val="20"/>
          <w:szCs w:val="20"/>
        </w:rPr>
        <w:t>1.1. Produkta Identifikators</w:t>
      </w:r>
    </w:p>
    <w:p w14:paraId="68684C72" w14:textId="6C2381F6" w:rsidR="000D36DD" w:rsidRPr="002D754A" w:rsidRDefault="003D6FF3" w:rsidP="003D6FF3">
      <w:pPr>
        <w:spacing w:after="0"/>
        <w:jc w:val="both"/>
        <w:rPr>
          <w:rFonts w:cstheme="minorHAnsi"/>
          <w:sz w:val="20"/>
          <w:szCs w:val="20"/>
        </w:rPr>
      </w:pPr>
      <w:r w:rsidRPr="002D754A">
        <w:rPr>
          <w:rFonts w:cstheme="minorHAnsi"/>
          <w:sz w:val="20"/>
          <w:szCs w:val="20"/>
        </w:rPr>
        <w:t xml:space="preserve">Tirdzniecības nosaukums: PENETRANT </w:t>
      </w:r>
      <w:proofErr w:type="spellStart"/>
      <w:r w:rsidRPr="002D754A">
        <w:rPr>
          <w:rFonts w:cstheme="minorHAnsi"/>
          <w:sz w:val="20"/>
          <w:szCs w:val="20"/>
        </w:rPr>
        <w:t>Lubricant</w:t>
      </w:r>
      <w:proofErr w:type="spellEnd"/>
      <w:r w:rsidRPr="002D754A">
        <w:rPr>
          <w:rFonts w:cstheme="minorHAnsi"/>
          <w:sz w:val="20"/>
          <w:szCs w:val="20"/>
        </w:rPr>
        <w:t xml:space="preserve"> </w:t>
      </w:r>
      <w:proofErr w:type="spellStart"/>
      <w:r w:rsidRPr="002D754A">
        <w:rPr>
          <w:rFonts w:cstheme="minorHAnsi"/>
          <w:sz w:val="20"/>
          <w:szCs w:val="20"/>
        </w:rPr>
        <w:t>Rust</w:t>
      </w:r>
      <w:proofErr w:type="spellEnd"/>
      <w:r w:rsidRPr="002D754A">
        <w:rPr>
          <w:rFonts w:cstheme="minorHAnsi"/>
          <w:sz w:val="20"/>
          <w:szCs w:val="20"/>
        </w:rPr>
        <w:t xml:space="preserve"> </w:t>
      </w:r>
      <w:proofErr w:type="spellStart"/>
      <w:r w:rsidRPr="002D754A">
        <w:rPr>
          <w:rFonts w:cstheme="minorHAnsi"/>
          <w:sz w:val="20"/>
          <w:szCs w:val="20"/>
        </w:rPr>
        <w:t>Remover</w:t>
      </w:r>
      <w:proofErr w:type="spellEnd"/>
    </w:p>
    <w:p w14:paraId="67BFDD3A" w14:textId="6F13F37D" w:rsidR="003D6FF3" w:rsidRPr="002D754A" w:rsidRDefault="003D6FF3" w:rsidP="003D6FF3">
      <w:pPr>
        <w:spacing w:after="0"/>
        <w:jc w:val="both"/>
        <w:rPr>
          <w:rFonts w:cstheme="minorHAnsi"/>
          <w:b/>
          <w:bCs/>
          <w:sz w:val="20"/>
          <w:szCs w:val="20"/>
        </w:rPr>
      </w:pPr>
      <w:r w:rsidRPr="002D754A">
        <w:rPr>
          <w:rFonts w:cstheme="minorHAnsi"/>
          <w:b/>
          <w:bCs/>
          <w:sz w:val="20"/>
          <w:szCs w:val="20"/>
        </w:rPr>
        <w:t>1.2 Vielas vai maisījuma attiecīgi apzinātie lietošanas veidi un tādi, ko neiesaka</w:t>
      </w:r>
    </w:p>
    <w:p w14:paraId="55C8157F" w14:textId="188B17E1" w:rsidR="003D6FF3" w:rsidRPr="002D754A" w:rsidRDefault="003D6FF3" w:rsidP="003D6FF3">
      <w:pPr>
        <w:spacing w:after="0"/>
        <w:jc w:val="both"/>
        <w:rPr>
          <w:rFonts w:cstheme="minorHAnsi"/>
          <w:sz w:val="20"/>
          <w:szCs w:val="20"/>
        </w:rPr>
      </w:pPr>
      <w:r w:rsidRPr="002D754A">
        <w:rPr>
          <w:rFonts w:cstheme="minorHAnsi"/>
          <w:sz w:val="20"/>
          <w:szCs w:val="20"/>
          <w:u w:val="single"/>
        </w:rPr>
        <w:t>Identificētie lietojumi:</w:t>
      </w:r>
      <w:r w:rsidRPr="002D754A">
        <w:rPr>
          <w:rFonts w:cstheme="minorHAnsi"/>
          <w:sz w:val="20"/>
          <w:szCs w:val="20"/>
        </w:rPr>
        <w:t xml:space="preserve"> Noņem rūsu, iekļūst, aizsargā pret koroziju. Atbrīvo sarūsējušas un ierūsējušas skrūves, uzgriežņus un citi stiprinājumus, lai tos varētu viegli demontēt. Aizsargā pret atkārtotu ierūsēšanu.</w:t>
      </w:r>
    </w:p>
    <w:p w14:paraId="389CBA7B" w14:textId="77ED8BAA" w:rsidR="003D6FF3" w:rsidRPr="002D754A" w:rsidRDefault="003D6FF3" w:rsidP="003D6FF3">
      <w:pPr>
        <w:spacing w:after="0"/>
        <w:jc w:val="both"/>
        <w:rPr>
          <w:rFonts w:cstheme="minorHAnsi"/>
          <w:sz w:val="20"/>
          <w:szCs w:val="20"/>
        </w:rPr>
      </w:pPr>
      <w:r w:rsidRPr="002D754A">
        <w:rPr>
          <w:rFonts w:cstheme="minorHAnsi"/>
          <w:sz w:val="20"/>
          <w:szCs w:val="20"/>
          <w:u w:val="single"/>
        </w:rPr>
        <w:t>Lietošanas veidi, ko neiesaka:</w:t>
      </w:r>
      <w:r w:rsidRPr="002D754A">
        <w:rPr>
          <w:rFonts w:cstheme="minorHAnsi"/>
          <w:sz w:val="20"/>
          <w:szCs w:val="20"/>
        </w:rPr>
        <w:t xml:space="preserve"> nav pieejami dati.</w:t>
      </w:r>
    </w:p>
    <w:p w14:paraId="06AF26C1" w14:textId="77777777" w:rsidR="003029D4" w:rsidRPr="002D754A" w:rsidRDefault="003029D4" w:rsidP="003029D4">
      <w:pPr>
        <w:spacing w:after="0"/>
        <w:jc w:val="both"/>
        <w:rPr>
          <w:rFonts w:cstheme="minorHAnsi"/>
          <w:b/>
          <w:bCs/>
          <w:sz w:val="20"/>
          <w:szCs w:val="20"/>
        </w:rPr>
      </w:pPr>
      <w:r w:rsidRPr="002D754A">
        <w:rPr>
          <w:rFonts w:cstheme="minorHAnsi"/>
          <w:b/>
          <w:bCs/>
          <w:sz w:val="20"/>
          <w:szCs w:val="20"/>
        </w:rPr>
        <w:t>1.3 Informācija par drošības datu lapas piegādātāju</w:t>
      </w:r>
    </w:p>
    <w:p w14:paraId="086E77B5" w14:textId="77777777" w:rsidR="003029D4" w:rsidRPr="002D754A" w:rsidRDefault="003029D4" w:rsidP="003029D4">
      <w:pPr>
        <w:spacing w:after="0"/>
        <w:jc w:val="both"/>
        <w:rPr>
          <w:rFonts w:cstheme="minorHAnsi"/>
          <w:sz w:val="20"/>
          <w:szCs w:val="20"/>
        </w:rPr>
      </w:pPr>
    </w:p>
    <w:p w14:paraId="10F31A12" w14:textId="77777777" w:rsidR="003029D4" w:rsidRPr="002D754A" w:rsidRDefault="003029D4" w:rsidP="003029D4">
      <w:pPr>
        <w:spacing w:after="0"/>
        <w:jc w:val="both"/>
        <w:rPr>
          <w:rFonts w:cstheme="minorHAnsi"/>
          <w:sz w:val="20"/>
          <w:szCs w:val="20"/>
        </w:rPr>
      </w:pPr>
      <w:r w:rsidRPr="002D754A">
        <w:rPr>
          <w:rFonts w:cstheme="minorHAnsi"/>
          <w:sz w:val="20"/>
          <w:szCs w:val="20"/>
        </w:rPr>
        <w:t xml:space="preserve">        Piegādātājs: </w:t>
      </w:r>
      <w:proofErr w:type="spellStart"/>
      <w:r w:rsidRPr="002D754A">
        <w:rPr>
          <w:rFonts w:cstheme="minorHAnsi"/>
          <w:sz w:val="20"/>
          <w:szCs w:val="20"/>
        </w:rPr>
        <w:t>Przedsiębiorstwo</w:t>
      </w:r>
      <w:proofErr w:type="spellEnd"/>
      <w:r w:rsidRPr="002D754A">
        <w:rPr>
          <w:rFonts w:cstheme="minorHAnsi"/>
          <w:sz w:val="20"/>
          <w:szCs w:val="20"/>
        </w:rPr>
        <w:t xml:space="preserve"> </w:t>
      </w:r>
      <w:proofErr w:type="spellStart"/>
      <w:r w:rsidRPr="002D754A">
        <w:rPr>
          <w:rFonts w:cstheme="minorHAnsi"/>
          <w:sz w:val="20"/>
          <w:szCs w:val="20"/>
        </w:rPr>
        <w:t>Produkcyjno-Usługowo-Handlowe</w:t>
      </w:r>
      <w:proofErr w:type="spellEnd"/>
      <w:r w:rsidRPr="002D754A">
        <w:rPr>
          <w:rFonts w:cstheme="minorHAnsi"/>
          <w:sz w:val="20"/>
          <w:szCs w:val="20"/>
        </w:rPr>
        <w:t xml:space="preserve">. "BIOLINE" </w:t>
      </w:r>
      <w:proofErr w:type="spellStart"/>
      <w:r w:rsidRPr="002D754A">
        <w:rPr>
          <w:rFonts w:cstheme="minorHAnsi"/>
          <w:sz w:val="20"/>
          <w:szCs w:val="20"/>
        </w:rPr>
        <w:t>Sp</w:t>
      </w:r>
      <w:proofErr w:type="spellEnd"/>
      <w:r w:rsidRPr="002D754A">
        <w:rPr>
          <w:rFonts w:cstheme="minorHAnsi"/>
          <w:sz w:val="20"/>
          <w:szCs w:val="20"/>
        </w:rPr>
        <w:t>. z o. o.</w:t>
      </w:r>
    </w:p>
    <w:p w14:paraId="593BEAAC" w14:textId="77777777" w:rsidR="003029D4" w:rsidRPr="002D754A" w:rsidRDefault="003029D4" w:rsidP="003029D4">
      <w:pPr>
        <w:spacing w:after="0"/>
        <w:jc w:val="both"/>
        <w:rPr>
          <w:rFonts w:cstheme="minorHAnsi"/>
          <w:sz w:val="20"/>
          <w:szCs w:val="20"/>
        </w:rPr>
      </w:pPr>
      <w:r w:rsidRPr="002D754A">
        <w:rPr>
          <w:rFonts w:cstheme="minorHAnsi"/>
          <w:sz w:val="20"/>
          <w:szCs w:val="20"/>
        </w:rPr>
        <w:t xml:space="preserve">        Adrese: 30-798 </w:t>
      </w:r>
      <w:proofErr w:type="spellStart"/>
      <w:r w:rsidRPr="002D754A">
        <w:rPr>
          <w:rFonts w:cstheme="minorHAnsi"/>
          <w:sz w:val="20"/>
          <w:szCs w:val="20"/>
        </w:rPr>
        <w:t>Kraków</w:t>
      </w:r>
      <w:proofErr w:type="spellEnd"/>
      <w:r w:rsidRPr="002D754A">
        <w:rPr>
          <w:rFonts w:cstheme="minorHAnsi"/>
          <w:sz w:val="20"/>
          <w:szCs w:val="20"/>
        </w:rPr>
        <w:t xml:space="preserve">, </w:t>
      </w:r>
      <w:proofErr w:type="spellStart"/>
      <w:r w:rsidRPr="002D754A">
        <w:rPr>
          <w:rFonts w:cstheme="minorHAnsi"/>
          <w:sz w:val="20"/>
          <w:szCs w:val="20"/>
        </w:rPr>
        <w:t>ul</w:t>
      </w:r>
      <w:proofErr w:type="spellEnd"/>
      <w:r w:rsidRPr="002D754A">
        <w:rPr>
          <w:rFonts w:cstheme="minorHAnsi"/>
          <w:sz w:val="20"/>
          <w:szCs w:val="20"/>
        </w:rPr>
        <w:t xml:space="preserve">. </w:t>
      </w:r>
      <w:proofErr w:type="spellStart"/>
      <w:r w:rsidRPr="002D754A">
        <w:rPr>
          <w:rFonts w:cstheme="minorHAnsi"/>
          <w:sz w:val="20"/>
          <w:szCs w:val="20"/>
        </w:rPr>
        <w:t>Vrobela</w:t>
      </w:r>
      <w:proofErr w:type="spellEnd"/>
      <w:r w:rsidRPr="002D754A">
        <w:rPr>
          <w:rFonts w:cstheme="minorHAnsi"/>
          <w:sz w:val="20"/>
          <w:szCs w:val="20"/>
        </w:rPr>
        <w:t xml:space="preserve"> 4a</w:t>
      </w:r>
    </w:p>
    <w:p w14:paraId="6AA6A2EC" w14:textId="77777777" w:rsidR="003029D4" w:rsidRPr="002D754A" w:rsidRDefault="003029D4" w:rsidP="003029D4">
      <w:pPr>
        <w:spacing w:after="0"/>
        <w:jc w:val="both"/>
        <w:rPr>
          <w:rFonts w:cstheme="minorHAnsi"/>
          <w:sz w:val="20"/>
          <w:szCs w:val="20"/>
        </w:rPr>
      </w:pPr>
      <w:r w:rsidRPr="002D754A">
        <w:rPr>
          <w:rFonts w:cstheme="minorHAnsi"/>
          <w:sz w:val="20"/>
          <w:szCs w:val="20"/>
        </w:rPr>
        <w:t xml:space="preserve">        Tālrunis/fakss: (+48) 12 423-52-64</w:t>
      </w:r>
    </w:p>
    <w:p w14:paraId="15C51ACB" w14:textId="77777777" w:rsidR="003029D4" w:rsidRPr="002D754A" w:rsidRDefault="003029D4" w:rsidP="003029D4">
      <w:pPr>
        <w:spacing w:after="0"/>
        <w:jc w:val="both"/>
        <w:rPr>
          <w:rFonts w:cstheme="minorHAnsi"/>
          <w:sz w:val="20"/>
          <w:szCs w:val="20"/>
        </w:rPr>
      </w:pPr>
      <w:r w:rsidRPr="002D754A">
        <w:rPr>
          <w:rFonts w:cstheme="minorHAnsi"/>
          <w:sz w:val="20"/>
          <w:szCs w:val="20"/>
        </w:rPr>
        <w:t xml:space="preserve">        E-pasts: marketing@bioline.com.pl</w:t>
      </w:r>
    </w:p>
    <w:p w14:paraId="45A1962B" w14:textId="77777777" w:rsidR="003029D4" w:rsidRPr="002D754A" w:rsidRDefault="003029D4" w:rsidP="003029D4">
      <w:pPr>
        <w:spacing w:after="0"/>
        <w:jc w:val="both"/>
        <w:rPr>
          <w:rFonts w:cstheme="minorHAnsi"/>
          <w:sz w:val="20"/>
          <w:szCs w:val="20"/>
        </w:rPr>
      </w:pPr>
      <w:r w:rsidRPr="002D754A">
        <w:rPr>
          <w:rFonts w:cstheme="minorHAnsi"/>
          <w:sz w:val="20"/>
          <w:szCs w:val="20"/>
        </w:rPr>
        <w:t xml:space="preserve">       </w:t>
      </w:r>
    </w:p>
    <w:p w14:paraId="7FD29D51" w14:textId="537CB569" w:rsidR="003D6FF3" w:rsidRPr="002D754A" w:rsidRDefault="003029D4" w:rsidP="003029D4">
      <w:pPr>
        <w:spacing w:after="0"/>
        <w:jc w:val="both"/>
        <w:rPr>
          <w:rFonts w:cstheme="minorHAnsi"/>
          <w:sz w:val="20"/>
          <w:szCs w:val="20"/>
        </w:rPr>
      </w:pPr>
      <w:r w:rsidRPr="002D754A">
        <w:rPr>
          <w:rFonts w:cstheme="minorHAnsi"/>
          <w:sz w:val="20"/>
          <w:szCs w:val="20"/>
        </w:rPr>
        <w:t xml:space="preserve">        Par drošības datu lapu atbildīgās personas e-pasts: </w:t>
      </w:r>
      <w:hyperlink r:id="rId6" w:history="1">
        <w:r w:rsidRPr="002D754A">
          <w:rPr>
            <w:rStyle w:val="Hyperlink"/>
            <w:rFonts w:cstheme="minorHAnsi"/>
            <w:sz w:val="20"/>
            <w:szCs w:val="20"/>
          </w:rPr>
          <w:t>tomasz.piergies@consultchem.pl</w:t>
        </w:r>
      </w:hyperlink>
    </w:p>
    <w:p w14:paraId="53BD4CD5" w14:textId="4E5E25C0" w:rsidR="003029D4" w:rsidRPr="002D754A" w:rsidRDefault="003029D4" w:rsidP="003029D4">
      <w:pPr>
        <w:spacing w:after="0"/>
        <w:jc w:val="both"/>
        <w:rPr>
          <w:rFonts w:cstheme="minorHAnsi"/>
          <w:b/>
          <w:bCs/>
          <w:sz w:val="20"/>
          <w:szCs w:val="20"/>
        </w:rPr>
      </w:pPr>
      <w:r w:rsidRPr="002D754A">
        <w:rPr>
          <w:rFonts w:cstheme="minorHAnsi"/>
          <w:b/>
          <w:bCs/>
          <w:sz w:val="20"/>
          <w:szCs w:val="20"/>
        </w:rPr>
        <w:t>1.4. Ārkārtas tālruņa numurs</w:t>
      </w:r>
    </w:p>
    <w:p w14:paraId="548CF06E" w14:textId="0CDB08CD" w:rsidR="003029D4" w:rsidRPr="002D754A" w:rsidRDefault="003029D4" w:rsidP="003029D4">
      <w:pPr>
        <w:spacing w:after="0"/>
        <w:jc w:val="both"/>
        <w:rPr>
          <w:rFonts w:cstheme="minorHAnsi"/>
          <w:sz w:val="20"/>
          <w:szCs w:val="20"/>
        </w:rPr>
      </w:pPr>
      <w:r w:rsidRPr="002D754A">
        <w:rPr>
          <w:rFonts w:cstheme="minorHAnsi"/>
          <w:sz w:val="20"/>
          <w:szCs w:val="20"/>
        </w:rPr>
        <w:t>112 — valsts mēroga ārkārtas tālruņa numurs.</w:t>
      </w:r>
    </w:p>
    <w:p w14:paraId="23714719" w14:textId="3DF07FA8" w:rsidR="003029D4" w:rsidRPr="002D754A" w:rsidRDefault="003029D4" w:rsidP="003029D4">
      <w:pPr>
        <w:spacing w:after="0"/>
        <w:jc w:val="both"/>
        <w:rPr>
          <w:rFonts w:cstheme="minorHAnsi"/>
          <w:sz w:val="20"/>
          <w:szCs w:val="20"/>
        </w:rPr>
      </w:pPr>
      <w:r w:rsidRPr="002D754A">
        <w:rPr>
          <w:rFonts w:cstheme="minorHAnsi"/>
          <w:sz w:val="20"/>
          <w:szCs w:val="20"/>
        </w:rPr>
        <w:t>UFI:FN40-9016-W000-J3CE</w:t>
      </w:r>
    </w:p>
    <w:tbl>
      <w:tblPr>
        <w:tblStyle w:val="TableGrid"/>
        <w:tblW w:w="0" w:type="auto"/>
        <w:tblLook w:val="04A0" w:firstRow="1" w:lastRow="0" w:firstColumn="1" w:lastColumn="0" w:noHBand="0" w:noVBand="1"/>
      </w:tblPr>
      <w:tblGrid>
        <w:gridCol w:w="10456"/>
      </w:tblGrid>
      <w:tr w:rsidR="00421D80" w:rsidRPr="002D754A" w14:paraId="2D2A2F63" w14:textId="77777777" w:rsidTr="00421D80">
        <w:tc>
          <w:tcPr>
            <w:tcW w:w="10456" w:type="dxa"/>
          </w:tcPr>
          <w:p w14:paraId="57BA9D1C" w14:textId="3CF35853" w:rsidR="00421D80" w:rsidRPr="002D754A" w:rsidRDefault="00421D80" w:rsidP="003029D4">
            <w:pPr>
              <w:jc w:val="both"/>
              <w:rPr>
                <w:rFonts w:cstheme="minorHAnsi"/>
                <w:b/>
                <w:bCs/>
                <w:sz w:val="20"/>
                <w:szCs w:val="20"/>
              </w:rPr>
            </w:pPr>
            <w:r w:rsidRPr="002D754A">
              <w:rPr>
                <w:rFonts w:cstheme="minorHAnsi"/>
                <w:b/>
                <w:bCs/>
                <w:sz w:val="20"/>
                <w:szCs w:val="20"/>
              </w:rPr>
              <w:t>2. IEDAĻA. BĪSTAMĪBAS APZINĀŠANA</w:t>
            </w:r>
          </w:p>
        </w:tc>
      </w:tr>
    </w:tbl>
    <w:p w14:paraId="3DCE5AFD" w14:textId="6D0F0FB1" w:rsidR="00762FCF" w:rsidRPr="002D754A" w:rsidRDefault="00762FCF" w:rsidP="00762FCF">
      <w:pPr>
        <w:spacing w:after="0"/>
        <w:jc w:val="both"/>
        <w:rPr>
          <w:rFonts w:cstheme="minorHAnsi"/>
          <w:b/>
          <w:bCs/>
          <w:sz w:val="20"/>
          <w:szCs w:val="20"/>
        </w:rPr>
      </w:pPr>
      <w:r w:rsidRPr="002D754A">
        <w:rPr>
          <w:rFonts w:cstheme="minorHAnsi"/>
          <w:b/>
          <w:bCs/>
          <w:sz w:val="20"/>
          <w:szCs w:val="20"/>
        </w:rPr>
        <w:t>2.1 Vielas vai maisījuma klasifikācija</w:t>
      </w:r>
    </w:p>
    <w:p w14:paraId="0CA9A56A" w14:textId="75D9F574" w:rsidR="00762FCF" w:rsidRPr="002D754A" w:rsidRDefault="00762FCF" w:rsidP="00762FCF">
      <w:pPr>
        <w:spacing w:after="0"/>
        <w:jc w:val="both"/>
        <w:rPr>
          <w:rFonts w:cstheme="minorHAnsi"/>
          <w:sz w:val="20"/>
          <w:szCs w:val="20"/>
        </w:rPr>
      </w:pPr>
      <w:r w:rsidRPr="002D754A">
        <w:rPr>
          <w:rFonts w:cstheme="minorHAnsi"/>
          <w:sz w:val="20"/>
          <w:szCs w:val="20"/>
        </w:rPr>
        <w:t>Klasifikācija saskaņā ar Regulu 1272/2008 (CLP) ar grozījumiem. izmaiņas:</w:t>
      </w:r>
    </w:p>
    <w:p w14:paraId="633B8E8D" w14:textId="2BF2A416" w:rsidR="00762FCF" w:rsidRPr="002D754A" w:rsidRDefault="00762FCF" w:rsidP="00762FCF">
      <w:pPr>
        <w:spacing w:after="0"/>
        <w:jc w:val="both"/>
        <w:rPr>
          <w:rFonts w:cstheme="minorHAnsi"/>
          <w:sz w:val="20"/>
          <w:szCs w:val="20"/>
        </w:rPr>
      </w:pPr>
      <w:proofErr w:type="spellStart"/>
      <w:r w:rsidRPr="002D754A">
        <w:rPr>
          <w:rFonts w:cstheme="minorHAnsi"/>
          <w:sz w:val="20"/>
          <w:szCs w:val="20"/>
        </w:rPr>
        <w:t>Flam</w:t>
      </w:r>
      <w:proofErr w:type="spellEnd"/>
      <w:r w:rsidRPr="002D754A">
        <w:rPr>
          <w:rFonts w:cstheme="minorHAnsi"/>
          <w:sz w:val="20"/>
          <w:szCs w:val="20"/>
        </w:rPr>
        <w:t>. Aerosol 1, H222 Īpaši viegli uzliesmojošs aerosols.</w:t>
      </w:r>
    </w:p>
    <w:p w14:paraId="302209CE" w14:textId="7ED89627" w:rsidR="003029D4" w:rsidRPr="002D754A" w:rsidRDefault="00762FCF" w:rsidP="00762FCF">
      <w:pPr>
        <w:spacing w:after="0"/>
        <w:jc w:val="both"/>
        <w:rPr>
          <w:rFonts w:cstheme="minorHAnsi"/>
          <w:sz w:val="20"/>
          <w:szCs w:val="20"/>
        </w:rPr>
      </w:pPr>
      <w:r w:rsidRPr="002D754A">
        <w:rPr>
          <w:rFonts w:cstheme="minorHAnsi"/>
          <w:sz w:val="20"/>
          <w:szCs w:val="20"/>
        </w:rPr>
        <w:t>STOT SE 3, H336 Var izraisīt miegainību vai reiboni.</w:t>
      </w:r>
    </w:p>
    <w:p w14:paraId="316C0BD8" w14:textId="7E76613F" w:rsidR="00762FCF" w:rsidRPr="002D754A" w:rsidRDefault="00762FCF" w:rsidP="00762FCF">
      <w:pPr>
        <w:spacing w:after="0"/>
        <w:jc w:val="both"/>
        <w:rPr>
          <w:rFonts w:cstheme="minorHAnsi"/>
          <w:b/>
          <w:bCs/>
          <w:sz w:val="20"/>
          <w:szCs w:val="20"/>
        </w:rPr>
      </w:pPr>
      <w:r w:rsidRPr="002D754A">
        <w:rPr>
          <w:rFonts w:cstheme="minorHAnsi"/>
          <w:b/>
          <w:bCs/>
          <w:sz w:val="20"/>
          <w:szCs w:val="20"/>
        </w:rPr>
        <w:t>2.2 Marķējuma elementi</w:t>
      </w:r>
    </w:p>
    <w:p w14:paraId="73DB90A2" w14:textId="1E7DABEB" w:rsidR="00762FCF" w:rsidRPr="002D754A" w:rsidRDefault="00762FCF" w:rsidP="00762FCF">
      <w:pPr>
        <w:spacing w:after="0"/>
        <w:jc w:val="both"/>
        <w:rPr>
          <w:rFonts w:cstheme="minorHAnsi"/>
          <w:sz w:val="20"/>
          <w:szCs w:val="20"/>
        </w:rPr>
      </w:pPr>
      <w:r w:rsidRPr="002D754A">
        <w:rPr>
          <w:rFonts w:cstheme="minorHAnsi"/>
          <w:b/>
          <w:bCs/>
          <w:sz w:val="20"/>
          <w:szCs w:val="20"/>
        </w:rPr>
        <w:t>Satur:</w:t>
      </w:r>
      <w:r w:rsidRPr="002D754A">
        <w:rPr>
          <w:rFonts w:cstheme="minorHAnsi"/>
          <w:sz w:val="20"/>
          <w:szCs w:val="20"/>
        </w:rPr>
        <w:t xml:space="preserve"> Ogļūdeņraži, C9-C11, n-alkāni, </w:t>
      </w:r>
      <w:proofErr w:type="spellStart"/>
      <w:r w:rsidRPr="002D754A">
        <w:rPr>
          <w:rFonts w:cstheme="minorHAnsi"/>
          <w:sz w:val="20"/>
          <w:szCs w:val="20"/>
        </w:rPr>
        <w:t>izoalkāni</w:t>
      </w:r>
      <w:proofErr w:type="spellEnd"/>
      <w:r w:rsidRPr="002D754A">
        <w:rPr>
          <w:rFonts w:cstheme="minorHAnsi"/>
          <w:sz w:val="20"/>
          <w:szCs w:val="20"/>
        </w:rPr>
        <w:t>, cikliskie savienojumi</w:t>
      </w:r>
    </w:p>
    <w:p w14:paraId="55ABF739" w14:textId="4948872B" w:rsidR="00762FCF" w:rsidRPr="002D754A" w:rsidRDefault="00762FCF" w:rsidP="00762FCF">
      <w:pPr>
        <w:spacing w:after="0"/>
        <w:jc w:val="both"/>
        <w:rPr>
          <w:rFonts w:cstheme="minorHAnsi"/>
          <w:b/>
          <w:bCs/>
          <w:sz w:val="20"/>
          <w:szCs w:val="20"/>
        </w:rPr>
      </w:pPr>
      <w:r w:rsidRPr="002D754A">
        <w:rPr>
          <w:rFonts w:cstheme="minorHAnsi"/>
          <w:b/>
          <w:bCs/>
          <w:sz w:val="20"/>
          <w:szCs w:val="20"/>
        </w:rPr>
        <w:t>Piktogrammas:</w:t>
      </w:r>
    </w:p>
    <w:p w14:paraId="7CEA9FB6" w14:textId="77777777" w:rsidR="00762FCF" w:rsidRPr="002D754A" w:rsidRDefault="00762FCF" w:rsidP="00762F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szCs w:val="20"/>
        </w:rPr>
      </w:pPr>
      <w:r w:rsidRPr="002D754A">
        <w:rPr>
          <w:rFonts w:asciiTheme="minorHAnsi" w:hAnsiTheme="minorHAnsi" w:cstheme="minorHAnsi"/>
          <w:noProof/>
          <w:sz w:val="20"/>
          <w:szCs w:val="20"/>
        </w:rPr>
        <w:drawing>
          <wp:inline distT="0" distB="0" distL="0" distR="0" wp14:anchorId="4FFE0B0B" wp14:editId="5FFA7DA2">
            <wp:extent cx="899279" cy="899279"/>
            <wp:effectExtent l="0" t="0" r="0" b="0"/>
            <wp:docPr id="1941564880" name="grafika1" descr="A picture containing symbol,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941564880" name="grafika1" descr="A picture containing symbol, graphics&#10;&#10;Description automatically generated"/>
                    <pic:cNvPicPr/>
                  </pic:nvPicPr>
                  <pic:blipFill>
                    <a:blip r:embed="rId7">
                      <a:lum/>
                      <a:alphaModFix/>
                    </a:blip>
                    <a:srcRect/>
                    <a:stretch>
                      <a:fillRect/>
                    </a:stretch>
                  </pic:blipFill>
                  <pic:spPr>
                    <a:xfrm>
                      <a:off x="0" y="0"/>
                      <a:ext cx="899279" cy="899279"/>
                    </a:xfrm>
                    <a:prstGeom prst="rect">
                      <a:avLst/>
                    </a:prstGeom>
                    <a:ln>
                      <a:noFill/>
                      <a:prstDash/>
                    </a:ln>
                  </pic:spPr>
                </pic:pic>
              </a:graphicData>
            </a:graphic>
          </wp:inline>
        </w:drawing>
      </w:r>
      <w:r w:rsidRPr="002D754A">
        <w:rPr>
          <w:rFonts w:asciiTheme="minorHAnsi" w:hAnsiTheme="minorHAnsi" w:cstheme="minorHAnsi"/>
          <w:noProof/>
          <w:sz w:val="20"/>
          <w:szCs w:val="20"/>
        </w:rPr>
        <w:drawing>
          <wp:inline distT="0" distB="0" distL="0" distR="0" wp14:anchorId="27B2AB7C" wp14:editId="0C6982A6">
            <wp:extent cx="883799" cy="883799"/>
            <wp:effectExtent l="0" t="0" r="0" b="0"/>
            <wp:docPr id="367123510" name="grafika2" descr="A red and white sign with a exclamation mark&#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67123510" name="grafika2" descr="A red and white sign with a exclamation mark&#10;&#10;Description automatically generated with medium confidence"/>
                    <pic:cNvPicPr/>
                  </pic:nvPicPr>
                  <pic:blipFill>
                    <a:blip r:embed="rId8">
                      <a:lum/>
                      <a:alphaModFix/>
                    </a:blip>
                    <a:srcRect/>
                    <a:stretch>
                      <a:fillRect/>
                    </a:stretch>
                  </pic:blipFill>
                  <pic:spPr>
                    <a:xfrm>
                      <a:off x="0" y="0"/>
                      <a:ext cx="883799" cy="883799"/>
                    </a:xfrm>
                    <a:prstGeom prst="rect">
                      <a:avLst/>
                    </a:prstGeom>
                    <a:ln>
                      <a:noFill/>
                      <a:prstDash/>
                    </a:ln>
                  </pic:spPr>
                </pic:pic>
              </a:graphicData>
            </a:graphic>
          </wp:inline>
        </w:drawing>
      </w:r>
    </w:p>
    <w:p w14:paraId="5B979D5D" w14:textId="0356F224" w:rsidR="00762FCF" w:rsidRPr="002D754A" w:rsidRDefault="00762FCF" w:rsidP="00762FCF">
      <w:pPr>
        <w:spacing w:after="0"/>
        <w:jc w:val="both"/>
        <w:rPr>
          <w:rFonts w:cstheme="minorHAnsi"/>
          <w:b/>
          <w:bCs/>
          <w:sz w:val="20"/>
          <w:szCs w:val="20"/>
        </w:rPr>
      </w:pPr>
      <w:proofErr w:type="spellStart"/>
      <w:r w:rsidRPr="002D754A">
        <w:rPr>
          <w:rFonts w:cstheme="minorHAnsi"/>
          <w:b/>
          <w:bCs/>
          <w:sz w:val="20"/>
          <w:szCs w:val="20"/>
        </w:rPr>
        <w:t>Signālvārds</w:t>
      </w:r>
      <w:proofErr w:type="spellEnd"/>
      <w:r w:rsidRPr="002D754A">
        <w:rPr>
          <w:rFonts w:cstheme="minorHAnsi"/>
          <w:b/>
          <w:bCs/>
          <w:sz w:val="20"/>
          <w:szCs w:val="20"/>
        </w:rPr>
        <w:t>: BĪSTAMI</w:t>
      </w:r>
    </w:p>
    <w:p w14:paraId="6C18D9BB" w14:textId="3993FD9C" w:rsidR="00762FCF" w:rsidRPr="002D754A" w:rsidRDefault="00762FCF" w:rsidP="00762FCF">
      <w:pPr>
        <w:spacing w:after="0"/>
        <w:jc w:val="both"/>
        <w:rPr>
          <w:rFonts w:cstheme="minorHAnsi"/>
          <w:sz w:val="20"/>
          <w:szCs w:val="20"/>
        </w:rPr>
      </w:pPr>
      <w:r w:rsidRPr="002D754A">
        <w:rPr>
          <w:rFonts w:cstheme="minorHAnsi"/>
          <w:sz w:val="20"/>
          <w:szCs w:val="20"/>
        </w:rPr>
        <w:t>Bīstamības apzīmējumi:</w:t>
      </w:r>
    </w:p>
    <w:p w14:paraId="1065CEC7" w14:textId="77777777" w:rsidR="00762FCF" w:rsidRPr="002D754A" w:rsidRDefault="00762FCF" w:rsidP="00762FCF">
      <w:pPr>
        <w:spacing w:after="0"/>
        <w:jc w:val="both"/>
        <w:rPr>
          <w:rFonts w:cstheme="minorHAnsi"/>
          <w:sz w:val="20"/>
          <w:szCs w:val="20"/>
        </w:rPr>
      </w:pPr>
      <w:r w:rsidRPr="002D754A">
        <w:rPr>
          <w:rFonts w:cstheme="minorHAnsi"/>
          <w:sz w:val="20"/>
          <w:szCs w:val="20"/>
        </w:rPr>
        <w:t>H222 Īpaši viegli uzliesmojošs aerosols.</w:t>
      </w:r>
    </w:p>
    <w:p w14:paraId="683DF8D8" w14:textId="2CBA54E0" w:rsidR="00762FCF" w:rsidRPr="002D754A" w:rsidRDefault="00762FCF" w:rsidP="00762FCF">
      <w:pPr>
        <w:spacing w:after="0"/>
        <w:jc w:val="both"/>
        <w:rPr>
          <w:rFonts w:cstheme="minorHAnsi"/>
          <w:sz w:val="20"/>
          <w:szCs w:val="20"/>
        </w:rPr>
      </w:pPr>
      <w:r w:rsidRPr="002D754A">
        <w:rPr>
          <w:rFonts w:cstheme="minorHAnsi"/>
          <w:sz w:val="20"/>
          <w:szCs w:val="20"/>
        </w:rPr>
        <w:t>H336 Var izraisīt miegainību vai reiboni</w:t>
      </w:r>
    </w:p>
    <w:p w14:paraId="06B8F394" w14:textId="25E5FAA3" w:rsidR="00762FCF" w:rsidRPr="002D754A" w:rsidRDefault="00762FCF" w:rsidP="00762FCF">
      <w:pPr>
        <w:spacing w:after="0"/>
        <w:jc w:val="both"/>
        <w:rPr>
          <w:rFonts w:cstheme="minorHAnsi"/>
          <w:b/>
          <w:bCs/>
          <w:sz w:val="20"/>
          <w:szCs w:val="20"/>
        </w:rPr>
      </w:pPr>
      <w:r w:rsidRPr="002D754A">
        <w:rPr>
          <w:rFonts w:cstheme="minorHAnsi"/>
          <w:b/>
          <w:bCs/>
          <w:sz w:val="20"/>
          <w:szCs w:val="20"/>
        </w:rPr>
        <w:t>Papildu bīstamības apzīmējumi:</w:t>
      </w:r>
    </w:p>
    <w:p w14:paraId="42DB5EBC" w14:textId="02CD01FB" w:rsidR="00762FCF" w:rsidRPr="002D754A" w:rsidRDefault="00762FCF" w:rsidP="00762FCF">
      <w:pPr>
        <w:spacing w:after="0"/>
        <w:jc w:val="both"/>
        <w:rPr>
          <w:rFonts w:cstheme="minorHAnsi"/>
          <w:sz w:val="20"/>
          <w:szCs w:val="20"/>
        </w:rPr>
      </w:pPr>
      <w:r w:rsidRPr="002D754A">
        <w:rPr>
          <w:rFonts w:cstheme="minorHAnsi"/>
          <w:sz w:val="20"/>
          <w:szCs w:val="20"/>
        </w:rPr>
        <w:t>EUH066 Atkārtota iedarbība var izraisīt ādas sausumu vai plaisāšanu.</w:t>
      </w:r>
    </w:p>
    <w:p w14:paraId="10B81796" w14:textId="74CE3577" w:rsidR="00762FCF" w:rsidRPr="002D754A" w:rsidRDefault="00762FCF" w:rsidP="00762FCF">
      <w:pPr>
        <w:spacing w:after="0"/>
        <w:jc w:val="both"/>
        <w:rPr>
          <w:rFonts w:cstheme="minorHAnsi"/>
          <w:b/>
          <w:bCs/>
          <w:sz w:val="20"/>
          <w:szCs w:val="20"/>
        </w:rPr>
      </w:pPr>
      <w:r w:rsidRPr="002D754A">
        <w:rPr>
          <w:rFonts w:cstheme="minorHAnsi"/>
          <w:b/>
          <w:bCs/>
          <w:sz w:val="20"/>
          <w:szCs w:val="20"/>
        </w:rPr>
        <w:t>Piesardzības paziņojumi:</w:t>
      </w:r>
    </w:p>
    <w:p w14:paraId="7B5AE13A" w14:textId="77777777" w:rsidR="00762FCF" w:rsidRPr="002D754A" w:rsidRDefault="00762FCF" w:rsidP="00762FCF">
      <w:pPr>
        <w:spacing w:after="0"/>
        <w:jc w:val="both"/>
        <w:rPr>
          <w:rFonts w:cstheme="minorHAnsi"/>
          <w:sz w:val="20"/>
          <w:szCs w:val="20"/>
        </w:rPr>
      </w:pPr>
      <w:r w:rsidRPr="002D754A">
        <w:rPr>
          <w:rFonts w:cstheme="minorHAnsi"/>
          <w:sz w:val="20"/>
          <w:szCs w:val="20"/>
        </w:rPr>
        <w:t>P102 Uzglabāt bērniem nepieejamā vietā.</w:t>
      </w:r>
    </w:p>
    <w:p w14:paraId="687F7610" w14:textId="77777777" w:rsidR="00762FCF" w:rsidRPr="002D754A" w:rsidRDefault="00762FCF" w:rsidP="00762FCF">
      <w:pPr>
        <w:spacing w:after="0"/>
        <w:jc w:val="both"/>
        <w:rPr>
          <w:rFonts w:cstheme="minorHAnsi"/>
          <w:sz w:val="20"/>
          <w:szCs w:val="20"/>
        </w:rPr>
      </w:pPr>
      <w:r w:rsidRPr="002D754A">
        <w:rPr>
          <w:rFonts w:cstheme="minorHAnsi"/>
          <w:sz w:val="20"/>
          <w:szCs w:val="20"/>
        </w:rPr>
        <w:t>P210 Sargāt no karstuma, karstām virsmām, dzirkstelēm, atklātas liesmas un</w:t>
      </w:r>
    </w:p>
    <w:p w14:paraId="7CE137B9" w14:textId="77777777" w:rsidR="00762FCF" w:rsidRPr="002D754A" w:rsidRDefault="00762FCF" w:rsidP="00762FCF">
      <w:pPr>
        <w:spacing w:after="0"/>
        <w:jc w:val="both"/>
        <w:rPr>
          <w:rFonts w:cstheme="minorHAnsi"/>
          <w:sz w:val="20"/>
          <w:szCs w:val="20"/>
        </w:rPr>
      </w:pPr>
      <w:r w:rsidRPr="002D754A">
        <w:rPr>
          <w:rFonts w:cstheme="minorHAnsi"/>
          <w:sz w:val="20"/>
          <w:szCs w:val="20"/>
        </w:rPr>
        <w:t>citi aizdegšanās avoti. Nesmēķē.</w:t>
      </w:r>
    </w:p>
    <w:p w14:paraId="6723B455" w14:textId="77777777" w:rsidR="00762FCF" w:rsidRPr="002D754A" w:rsidRDefault="00762FCF" w:rsidP="00762FCF">
      <w:pPr>
        <w:spacing w:after="0"/>
        <w:jc w:val="both"/>
        <w:rPr>
          <w:rFonts w:cstheme="minorHAnsi"/>
          <w:sz w:val="20"/>
          <w:szCs w:val="20"/>
        </w:rPr>
      </w:pPr>
      <w:r w:rsidRPr="002D754A">
        <w:rPr>
          <w:rFonts w:cstheme="minorHAnsi"/>
          <w:sz w:val="20"/>
          <w:szCs w:val="20"/>
        </w:rPr>
        <w:t>P211 Nesmidzināt uz atklātas liesmas vai cita aizdegšanās avota.</w:t>
      </w:r>
    </w:p>
    <w:p w14:paraId="5FCA1218" w14:textId="77777777" w:rsidR="00762FCF" w:rsidRPr="002D754A" w:rsidRDefault="00762FCF" w:rsidP="00762FCF">
      <w:pPr>
        <w:spacing w:after="0"/>
        <w:jc w:val="both"/>
        <w:rPr>
          <w:rFonts w:cstheme="minorHAnsi"/>
          <w:sz w:val="20"/>
          <w:szCs w:val="20"/>
        </w:rPr>
      </w:pPr>
      <w:r w:rsidRPr="002D754A">
        <w:rPr>
          <w:rFonts w:cstheme="minorHAnsi"/>
          <w:sz w:val="20"/>
          <w:szCs w:val="20"/>
        </w:rPr>
        <w:t>P251 Nedurt un nededzināt, pat pēc lietošanas.</w:t>
      </w:r>
    </w:p>
    <w:p w14:paraId="66250E2A" w14:textId="77777777" w:rsidR="00762FCF" w:rsidRPr="002D754A" w:rsidRDefault="00762FCF" w:rsidP="00762FCF">
      <w:pPr>
        <w:spacing w:after="0"/>
        <w:jc w:val="both"/>
        <w:rPr>
          <w:rFonts w:cstheme="minorHAnsi"/>
          <w:sz w:val="20"/>
          <w:szCs w:val="20"/>
        </w:rPr>
      </w:pPr>
      <w:r w:rsidRPr="002D754A">
        <w:rPr>
          <w:rFonts w:cstheme="minorHAnsi"/>
          <w:sz w:val="20"/>
          <w:szCs w:val="20"/>
        </w:rPr>
        <w:t>P261 Izvairīties ieelpot putekļus/dūmus/gāzi/miglu/tvaikus/smidzinājumu.</w:t>
      </w:r>
    </w:p>
    <w:p w14:paraId="369D4D3B" w14:textId="77777777" w:rsidR="00762FCF" w:rsidRPr="002D754A" w:rsidRDefault="00762FCF" w:rsidP="00762FCF">
      <w:pPr>
        <w:spacing w:after="0"/>
        <w:jc w:val="both"/>
        <w:rPr>
          <w:rFonts w:cstheme="minorHAnsi"/>
          <w:sz w:val="20"/>
          <w:szCs w:val="20"/>
        </w:rPr>
      </w:pPr>
      <w:r w:rsidRPr="002D754A">
        <w:rPr>
          <w:rFonts w:cstheme="minorHAnsi"/>
          <w:sz w:val="20"/>
          <w:szCs w:val="20"/>
        </w:rPr>
        <w:t>P271 Lietot tikai ārpus telpām vai labi vēdināmā vietā.</w:t>
      </w:r>
    </w:p>
    <w:p w14:paraId="4BA8A075" w14:textId="77777777" w:rsidR="00762FCF" w:rsidRPr="002D754A" w:rsidRDefault="00762FCF" w:rsidP="00762FCF">
      <w:pPr>
        <w:spacing w:after="0"/>
        <w:jc w:val="both"/>
        <w:rPr>
          <w:rFonts w:cstheme="minorHAnsi"/>
          <w:sz w:val="20"/>
          <w:szCs w:val="20"/>
        </w:rPr>
      </w:pPr>
      <w:r w:rsidRPr="002D754A">
        <w:rPr>
          <w:rFonts w:cstheme="minorHAnsi"/>
          <w:sz w:val="20"/>
          <w:szCs w:val="20"/>
        </w:rPr>
        <w:t>P410+P412 Sargāt no saules gaismas. Nepakļaujiet temperatūrai, kas pārsniedz</w:t>
      </w:r>
    </w:p>
    <w:p w14:paraId="1F20820C" w14:textId="5B8328BB" w:rsidR="00762FCF" w:rsidRPr="002D754A" w:rsidRDefault="00762FCF" w:rsidP="00762FCF">
      <w:pPr>
        <w:spacing w:after="0"/>
        <w:jc w:val="both"/>
        <w:rPr>
          <w:rFonts w:cstheme="minorHAnsi"/>
          <w:sz w:val="20"/>
          <w:szCs w:val="20"/>
        </w:rPr>
      </w:pPr>
      <w:r w:rsidRPr="002D754A">
        <w:rPr>
          <w:rFonts w:cstheme="minorHAnsi"/>
          <w:sz w:val="20"/>
          <w:szCs w:val="20"/>
        </w:rPr>
        <w:t>50</w:t>
      </w:r>
      <w:r w:rsidR="002D754A" w:rsidRPr="002D754A">
        <w:rPr>
          <w:rFonts w:cstheme="minorHAnsi"/>
          <w:sz w:val="20"/>
          <w:szCs w:val="20"/>
        </w:rPr>
        <w:t>°</w:t>
      </w:r>
      <w:r w:rsidRPr="002D754A">
        <w:rPr>
          <w:rFonts w:cstheme="minorHAnsi"/>
          <w:sz w:val="20"/>
          <w:szCs w:val="20"/>
        </w:rPr>
        <w:t>C/122</w:t>
      </w:r>
      <w:r w:rsidR="002D754A" w:rsidRPr="002D754A">
        <w:rPr>
          <w:rFonts w:cstheme="minorHAnsi"/>
          <w:sz w:val="20"/>
          <w:szCs w:val="20"/>
        </w:rPr>
        <w:t>°</w:t>
      </w:r>
      <w:r w:rsidRPr="002D754A">
        <w:rPr>
          <w:rFonts w:cstheme="minorHAnsi"/>
          <w:sz w:val="20"/>
          <w:szCs w:val="20"/>
        </w:rPr>
        <w:t>F.</w:t>
      </w:r>
    </w:p>
    <w:p w14:paraId="3F17288B" w14:textId="3D29BC29" w:rsidR="00762FCF" w:rsidRPr="002D754A" w:rsidRDefault="00762FCF" w:rsidP="00762FCF">
      <w:pPr>
        <w:spacing w:after="0"/>
        <w:jc w:val="both"/>
        <w:rPr>
          <w:rFonts w:cstheme="minorHAnsi"/>
          <w:sz w:val="20"/>
          <w:szCs w:val="20"/>
        </w:rPr>
      </w:pPr>
      <w:r w:rsidRPr="002D754A">
        <w:rPr>
          <w:rFonts w:cstheme="minorHAnsi"/>
          <w:sz w:val="20"/>
          <w:szCs w:val="20"/>
        </w:rPr>
        <w:t>P501 Iznīcināt konteineru atbilstoši marķētajām tvertnēm saskaņā ar valsts noteikumiem.</w:t>
      </w:r>
    </w:p>
    <w:p w14:paraId="5A67D24F" w14:textId="77777777" w:rsidR="002D754A" w:rsidRPr="002D754A" w:rsidRDefault="002D754A" w:rsidP="002D754A">
      <w:pPr>
        <w:spacing w:after="0"/>
        <w:jc w:val="both"/>
        <w:rPr>
          <w:rFonts w:cstheme="minorHAnsi"/>
          <w:b/>
          <w:bCs/>
          <w:sz w:val="20"/>
          <w:szCs w:val="20"/>
        </w:rPr>
      </w:pPr>
    </w:p>
    <w:p w14:paraId="6E11E2EE" w14:textId="77777777" w:rsidR="002D754A" w:rsidRPr="002D754A" w:rsidRDefault="002D754A" w:rsidP="002D754A">
      <w:pPr>
        <w:spacing w:after="0"/>
        <w:jc w:val="both"/>
        <w:rPr>
          <w:rFonts w:cstheme="minorHAnsi"/>
          <w:b/>
          <w:bCs/>
          <w:sz w:val="20"/>
          <w:szCs w:val="20"/>
        </w:rPr>
      </w:pPr>
    </w:p>
    <w:p w14:paraId="5974E5D9" w14:textId="5BFC0327" w:rsidR="002D754A" w:rsidRPr="002D754A" w:rsidRDefault="002D754A" w:rsidP="002D754A">
      <w:pPr>
        <w:spacing w:after="0"/>
        <w:jc w:val="both"/>
        <w:rPr>
          <w:rFonts w:cstheme="minorHAnsi"/>
          <w:b/>
          <w:bCs/>
          <w:sz w:val="20"/>
          <w:szCs w:val="20"/>
        </w:rPr>
      </w:pPr>
      <w:r w:rsidRPr="002D754A">
        <w:rPr>
          <w:rFonts w:cstheme="minorHAnsi"/>
          <w:b/>
          <w:bCs/>
          <w:sz w:val="20"/>
          <w:szCs w:val="20"/>
        </w:rPr>
        <w:t>2.3. Citi apdraudējumi</w:t>
      </w:r>
    </w:p>
    <w:p w14:paraId="154BB2CE" w14:textId="70DAF79C" w:rsidR="002D754A" w:rsidRPr="002D754A" w:rsidRDefault="002D754A" w:rsidP="002D754A">
      <w:pPr>
        <w:spacing w:after="0"/>
        <w:jc w:val="both"/>
        <w:rPr>
          <w:rFonts w:cstheme="minorHAnsi"/>
          <w:sz w:val="20"/>
          <w:szCs w:val="20"/>
        </w:rPr>
      </w:pPr>
      <w:r w:rsidRPr="002D754A">
        <w:rPr>
          <w:rFonts w:cstheme="minorHAnsi"/>
          <w:sz w:val="20"/>
          <w:szCs w:val="20"/>
        </w:rPr>
        <w:lastRenderedPageBreak/>
        <w:t xml:space="preserve">Produkts nesatur vielas, kas atbilst PBT vai </w:t>
      </w:r>
      <w:proofErr w:type="spellStart"/>
      <w:r w:rsidRPr="002D754A">
        <w:rPr>
          <w:rFonts w:cstheme="minorHAnsi"/>
          <w:sz w:val="20"/>
          <w:szCs w:val="20"/>
        </w:rPr>
        <w:t>vPvB</w:t>
      </w:r>
      <w:proofErr w:type="spellEnd"/>
      <w:r w:rsidRPr="002D754A">
        <w:rPr>
          <w:rFonts w:cstheme="minorHAnsi"/>
          <w:sz w:val="20"/>
          <w:szCs w:val="20"/>
        </w:rPr>
        <w:t xml:space="preserve"> kritērijiem saskaņā ar Regulas (EK) 1907/2006 XIII pielikumu koncentrācijā 0,1 % no svara. vai augstāks.</w:t>
      </w:r>
      <w:r w:rsidRPr="002D754A">
        <w:rPr>
          <w:rFonts w:cstheme="minorHAnsi"/>
          <w:sz w:val="20"/>
          <w:szCs w:val="20"/>
        </w:rPr>
        <w:t xml:space="preserve"> </w:t>
      </w:r>
      <w:r w:rsidRPr="002D754A">
        <w:rPr>
          <w:rFonts w:cstheme="minorHAnsi"/>
          <w:sz w:val="20"/>
          <w:szCs w:val="20"/>
        </w:rPr>
        <w:t>Maisījums nesatur vielas ar endokrīno sistēmu graujošām īpašībām, kas iekļautas sarakstā, kas izveidots saskaņā ar Regulas Nr. 59 sek. 1 koncentrācijā 0,1 % no svara. vai vairāk un nesatur vielas ar endokrīno sistēmu graujošām īpašībām saskaņā ar Komisijas Deleģētajā regulā (ES) 2017/2100 vai Komisijas Regulā (ES) 2018/605 noteiktajiem kritērijiem.</w:t>
      </w:r>
    </w:p>
    <w:p w14:paraId="58FB4682" w14:textId="77777777" w:rsidR="00762FCF" w:rsidRPr="002D754A" w:rsidRDefault="00762FCF" w:rsidP="00762FCF">
      <w:pPr>
        <w:spacing w:after="0"/>
        <w:jc w:val="both"/>
        <w:rPr>
          <w:rFonts w:cstheme="minorHAnsi"/>
          <w:sz w:val="20"/>
          <w:szCs w:val="20"/>
        </w:rPr>
      </w:pPr>
    </w:p>
    <w:p w14:paraId="6B5C4D27" w14:textId="29BD1DD5" w:rsidR="002D754A" w:rsidRPr="002D754A" w:rsidRDefault="002D754A" w:rsidP="00762FCF">
      <w:pPr>
        <w:spacing w:after="0"/>
        <w:jc w:val="both"/>
        <w:rPr>
          <w:rFonts w:cstheme="minorHAnsi"/>
          <w:sz w:val="20"/>
          <w:szCs w:val="20"/>
        </w:rPr>
      </w:pPr>
      <w:r w:rsidRPr="002D754A">
        <w:rPr>
          <w:rFonts w:cstheme="minorHAnsi"/>
          <w:sz w:val="20"/>
          <w:szCs w:val="20"/>
        </w:rPr>
        <w:t xml:space="preserve">Tvaiki ar gaisu var veidot </w:t>
      </w:r>
      <w:proofErr w:type="spellStart"/>
      <w:r w:rsidRPr="002D754A">
        <w:rPr>
          <w:rFonts w:cstheme="minorHAnsi"/>
          <w:sz w:val="20"/>
          <w:szCs w:val="20"/>
        </w:rPr>
        <w:t>sprādzienbīstamus</w:t>
      </w:r>
      <w:proofErr w:type="spellEnd"/>
      <w:r w:rsidRPr="002D754A">
        <w:rPr>
          <w:rFonts w:cstheme="minorHAnsi"/>
          <w:sz w:val="20"/>
          <w:szCs w:val="20"/>
        </w:rPr>
        <w:t xml:space="preserve"> maisījumus. Produkts ir jutīgs pret elektrostatisko izlādi</w:t>
      </w:r>
      <w:r w:rsidRPr="002D754A">
        <w:rPr>
          <w:rFonts w:cstheme="minorHAnsi"/>
          <w:sz w:val="20"/>
          <w:szCs w:val="20"/>
        </w:rPr>
        <w:t>.</w:t>
      </w:r>
    </w:p>
    <w:tbl>
      <w:tblPr>
        <w:tblStyle w:val="TableGrid"/>
        <w:tblW w:w="0" w:type="auto"/>
        <w:tblLook w:val="04A0" w:firstRow="1" w:lastRow="0" w:firstColumn="1" w:lastColumn="0" w:noHBand="0" w:noVBand="1"/>
      </w:tblPr>
      <w:tblGrid>
        <w:gridCol w:w="10456"/>
      </w:tblGrid>
      <w:tr w:rsidR="002D754A" w:rsidRPr="002D754A" w14:paraId="683A8843" w14:textId="77777777" w:rsidTr="002D754A">
        <w:tc>
          <w:tcPr>
            <w:tcW w:w="10456" w:type="dxa"/>
          </w:tcPr>
          <w:p w14:paraId="159DF7DD" w14:textId="7DFEC0ED" w:rsidR="002D754A" w:rsidRPr="002D754A" w:rsidRDefault="002D754A" w:rsidP="00762FCF">
            <w:pPr>
              <w:jc w:val="both"/>
              <w:rPr>
                <w:rFonts w:cstheme="minorHAnsi"/>
                <w:b/>
                <w:bCs/>
                <w:sz w:val="20"/>
                <w:szCs w:val="20"/>
              </w:rPr>
            </w:pPr>
            <w:r w:rsidRPr="002D754A">
              <w:rPr>
                <w:rFonts w:cstheme="minorHAnsi"/>
                <w:b/>
                <w:bCs/>
                <w:sz w:val="20"/>
                <w:szCs w:val="20"/>
              </w:rPr>
              <w:t>3. IEDAĻA. SASTĀVS/INFORMĀCIJA PAR SASTĀVDAĻĀM</w:t>
            </w:r>
          </w:p>
        </w:tc>
      </w:tr>
    </w:tbl>
    <w:p w14:paraId="74BA0289" w14:textId="66BC2CF7" w:rsidR="002D754A" w:rsidRPr="002D754A" w:rsidRDefault="002D754A" w:rsidP="002D754A">
      <w:pPr>
        <w:spacing w:after="0"/>
        <w:jc w:val="both"/>
        <w:rPr>
          <w:rFonts w:cstheme="minorHAnsi"/>
          <w:b/>
          <w:bCs/>
          <w:sz w:val="20"/>
          <w:szCs w:val="20"/>
        </w:rPr>
      </w:pPr>
      <w:r w:rsidRPr="002D754A">
        <w:rPr>
          <w:rFonts w:cstheme="minorHAnsi"/>
          <w:b/>
          <w:bCs/>
          <w:sz w:val="20"/>
          <w:szCs w:val="20"/>
        </w:rPr>
        <w:t>3.2. Maisījumi</w:t>
      </w:r>
    </w:p>
    <w:p w14:paraId="21AA6380" w14:textId="1F0039F5" w:rsidR="002D754A" w:rsidRPr="002D754A" w:rsidRDefault="002D754A" w:rsidP="002D754A">
      <w:pPr>
        <w:spacing w:after="0"/>
        <w:jc w:val="both"/>
        <w:rPr>
          <w:rFonts w:cstheme="minorHAnsi"/>
          <w:sz w:val="20"/>
          <w:szCs w:val="20"/>
        </w:rPr>
      </w:pPr>
      <w:r w:rsidRPr="002D754A">
        <w:rPr>
          <w:rFonts w:cstheme="minorHAnsi"/>
          <w:sz w:val="20"/>
          <w:szCs w:val="20"/>
        </w:rPr>
        <w:t>Sastāvdaļas/bīstamās sastāvdaļas:</w:t>
      </w:r>
    </w:p>
    <w:tbl>
      <w:tblPr>
        <w:tblW w:w="11052" w:type="dxa"/>
        <w:tblInd w:w="-108" w:type="dxa"/>
        <w:tblLayout w:type="fixed"/>
        <w:tblCellMar>
          <w:left w:w="10" w:type="dxa"/>
          <w:right w:w="10" w:type="dxa"/>
        </w:tblCellMar>
        <w:tblLook w:val="04A0" w:firstRow="1" w:lastRow="0" w:firstColumn="1" w:lastColumn="0" w:noHBand="0" w:noVBand="1"/>
      </w:tblPr>
      <w:tblGrid>
        <w:gridCol w:w="2971"/>
        <w:gridCol w:w="1276"/>
        <w:gridCol w:w="1415"/>
        <w:gridCol w:w="1417"/>
        <w:gridCol w:w="1559"/>
        <w:gridCol w:w="1132"/>
        <w:gridCol w:w="1282"/>
      </w:tblGrid>
      <w:tr w:rsidR="002D754A" w:rsidRPr="002D754A" w14:paraId="27605934" w14:textId="77777777" w:rsidTr="00D57A07">
        <w:tblPrEx>
          <w:tblCellMar>
            <w:top w:w="0" w:type="dxa"/>
            <w:bottom w:w="0" w:type="dxa"/>
          </w:tblCellMar>
        </w:tblPrEx>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7F602C" w14:textId="77777777" w:rsidR="002D754A" w:rsidRPr="002D754A" w:rsidRDefault="002D754A" w:rsidP="002D754A">
            <w:pPr>
              <w:pStyle w:val="Standard"/>
              <w:rPr>
                <w:rFonts w:asciiTheme="minorHAnsi" w:hAnsiTheme="minorHAnsi" w:cstheme="minorHAnsi"/>
                <w:lang w:val="en-GB"/>
              </w:rPr>
            </w:pPr>
            <w:bookmarkStart w:id="0" w:name="_Hlk115166261"/>
            <w:proofErr w:type="spellStart"/>
            <w:r w:rsidRPr="002D754A">
              <w:rPr>
                <w:rFonts w:asciiTheme="minorHAnsi" w:hAnsiTheme="minorHAnsi" w:cstheme="minorHAnsi"/>
                <w:lang w:val="en-GB"/>
              </w:rPr>
              <w:t>Vielas</w:t>
            </w:r>
            <w:proofErr w:type="spellEnd"/>
            <w:r w:rsidRPr="002D754A">
              <w:rPr>
                <w:rFonts w:asciiTheme="minorHAnsi" w:hAnsiTheme="minorHAnsi" w:cstheme="minorHAnsi"/>
                <w:lang w:val="en-GB"/>
              </w:rPr>
              <w:t xml:space="preserve"> </w:t>
            </w:r>
            <w:proofErr w:type="spellStart"/>
            <w:r w:rsidRPr="002D754A">
              <w:rPr>
                <w:rFonts w:asciiTheme="minorHAnsi" w:hAnsiTheme="minorHAnsi" w:cstheme="minorHAnsi"/>
                <w:lang w:val="en-GB"/>
              </w:rPr>
              <w:t>nosaukums</w:t>
            </w:r>
            <w:proofErr w:type="spellEnd"/>
            <w:r w:rsidRPr="002D754A">
              <w:rPr>
                <w:rFonts w:asciiTheme="minorHAnsi" w:hAnsiTheme="minorHAnsi" w:cstheme="minorHAnsi"/>
                <w:lang w:val="en-GB"/>
              </w:rPr>
              <w:t xml:space="preserve"> /</w:t>
            </w:r>
          </w:p>
          <w:p w14:paraId="57530E00" w14:textId="19992552" w:rsidR="002D754A" w:rsidRPr="002D754A" w:rsidRDefault="002D754A" w:rsidP="002D754A">
            <w:pPr>
              <w:pStyle w:val="Standard"/>
              <w:widowControl/>
              <w:rPr>
                <w:rFonts w:asciiTheme="minorHAnsi" w:hAnsiTheme="minorHAnsi" w:cstheme="minorHAnsi"/>
                <w:lang w:val="en-GB"/>
              </w:rPr>
            </w:pPr>
            <w:r w:rsidRPr="002D754A">
              <w:rPr>
                <w:rFonts w:asciiTheme="minorHAnsi" w:hAnsiTheme="minorHAnsi" w:cstheme="minorHAnsi"/>
                <w:lang w:val="en-GB"/>
              </w:rPr>
              <w:t xml:space="preserve">REACH </w:t>
            </w:r>
            <w:proofErr w:type="spellStart"/>
            <w:r w:rsidRPr="002D754A">
              <w:rPr>
                <w:rFonts w:asciiTheme="minorHAnsi" w:hAnsiTheme="minorHAnsi" w:cstheme="minorHAnsi"/>
                <w:lang w:val="en-GB"/>
              </w:rPr>
              <w:t>reģistrācijas</w:t>
            </w:r>
            <w:proofErr w:type="spellEnd"/>
            <w:r w:rsidRPr="002D754A">
              <w:rPr>
                <w:rFonts w:asciiTheme="minorHAnsi" w:hAnsiTheme="minorHAnsi" w:cstheme="minorHAnsi"/>
                <w:lang w:val="en-GB"/>
              </w:rPr>
              <w:t xml:space="preserve"> </w:t>
            </w:r>
            <w:proofErr w:type="spellStart"/>
            <w:r w:rsidRPr="002D754A">
              <w:rPr>
                <w:rFonts w:asciiTheme="minorHAnsi" w:hAnsiTheme="minorHAnsi" w:cstheme="minorHAnsi"/>
                <w:lang w:val="en-GB"/>
              </w:rPr>
              <w:t>numurs</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4CFF47" w14:textId="6990BCF3"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szCs w:val="20"/>
              </w:rPr>
            </w:pPr>
            <w:r w:rsidRPr="002D754A">
              <w:rPr>
                <w:rFonts w:asciiTheme="minorHAnsi" w:hAnsiTheme="minorHAnsi" w:cstheme="minorHAnsi"/>
                <w:sz w:val="20"/>
                <w:szCs w:val="20"/>
              </w:rPr>
              <w:t>EK numurs</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EA0223" w14:textId="790F5DDF"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szCs w:val="20"/>
              </w:rPr>
            </w:pPr>
            <w:r w:rsidRPr="002D754A">
              <w:rPr>
                <w:rFonts w:asciiTheme="minorHAnsi" w:hAnsiTheme="minorHAnsi" w:cstheme="minorHAnsi"/>
                <w:sz w:val="20"/>
                <w:szCs w:val="20"/>
              </w:rPr>
              <w:t xml:space="preserve"> CAS</w:t>
            </w:r>
            <w:r>
              <w:rPr>
                <w:rFonts w:asciiTheme="minorHAnsi" w:hAnsiTheme="minorHAnsi" w:cstheme="minorHAnsi"/>
                <w:sz w:val="20"/>
                <w:szCs w:val="20"/>
              </w:rPr>
              <w:t xml:space="preserve"> numurs</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60CD29" w14:textId="52697101"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szCs w:val="20"/>
              </w:rPr>
            </w:pPr>
            <w:r>
              <w:rPr>
                <w:rFonts w:asciiTheme="minorHAnsi" w:hAnsiTheme="minorHAnsi" w:cstheme="minorHAnsi"/>
                <w:sz w:val="20"/>
                <w:szCs w:val="20"/>
              </w:rPr>
              <w:t>Indeksa numurs</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AB6C92" w14:textId="1BD251A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szCs w:val="20"/>
              </w:rPr>
            </w:pPr>
            <w:r w:rsidRPr="002D754A">
              <w:rPr>
                <w:rFonts w:asciiTheme="minorHAnsi" w:hAnsiTheme="minorHAnsi" w:cstheme="minorHAnsi"/>
                <w:sz w:val="20"/>
                <w:szCs w:val="20"/>
              </w:rPr>
              <w:t>K</w:t>
            </w:r>
            <w:r>
              <w:rPr>
                <w:rFonts w:asciiTheme="minorHAnsi" w:hAnsiTheme="minorHAnsi" w:cstheme="minorHAnsi"/>
                <w:sz w:val="20"/>
                <w:szCs w:val="20"/>
              </w:rPr>
              <w:t>lasifikācija</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70EC3D" w14:textId="66E93DC6" w:rsidR="002D754A" w:rsidRPr="002D754A" w:rsidRDefault="00911B8E"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szCs w:val="20"/>
              </w:rPr>
            </w:pPr>
            <w:r>
              <w:rPr>
                <w:rFonts w:asciiTheme="minorHAnsi" w:hAnsiTheme="minorHAnsi" w:cstheme="minorHAnsi"/>
                <w:sz w:val="20"/>
                <w:szCs w:val="20"/>
              </w:rPr>
              <w:t>Frāzes</w:t>
            </w:r>
          </w:p>
        </w:tc>
        <w:tc>
          <w:tcPr>
            <w:tcW w:w="1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C5E4F3" w14:textId="77777777" w:rsidR="00911B8E" w:rsidRPr="00911B8E" w:rsidRDefault="00911B8E" w:rsidP="00911B8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szCs w:val="20"/>
              </w:rPr>
            </w:pPr>
            <w:r w:rsidRPr="00911B8E">
              <w:rPr>
                <w:rFonts w:asciiTheme="minorHAnsi" w:hAnsiTheme="minorHAnsi" w:cstheme="minorHAnsi"/>
                <w:sz w:val="20"/>
                <w:szCs w:val="20"/>
              </w:rPr>
              <w:t>Saturs</w:t>
            </w:r>
          </w:p>
          <w:p w14:paraId="179AC410" w14:textId="25ED0443" w:rsidR="002D754A" w:rsidRPr="002D754A" w:rsidRDefault="00911B8E" w:rsidP="00911B8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szCs w:val="20"/>
              </w:rPr>
            </w:pPr>
            <w:r w:rsidRPr="00911B8E">
              <w:rPr>
                <w:rFonts w:asciiTheme="minorHAnsi" w:hAnsiTheme="minorHAnsi" w:cstheme="minorHAnsi"/>
                <w:sz w:val="20"/>
                <w:szCs w:val="20"/>
              </w:rPr>
              <w:t>%(m/m)</w:t>
            </w:r>
          </w:p>
        </w:tc>
      </w:tr>
      <w:tr w:rsidR="002D754A" w:rsidRPr="002D754A" w14:paraId="1215F4AA" w14:textId="77777777" w:rsidTr="00D57A07">
        <w:tblPrEx>
          <w:tblCellMar>
            <w:top w:w="0" w:type="dxa"/>
            <w:bottom w:w="0" w:type="dxa"/>
          </w:tblCellMar>
        </w:tblPrEx>
        <w:trPr>
          <w:trHeight w:val="1268"/>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2855E7" w14:textId="77777777" w:rsidR="00911B8E" w:rsidRPr="00911B8E" w:rsidRDefault="00911B8E" w:rsidP="00911B8E">
            <w:pPr>
              <w:pStyle w:val="Standard"/>
              <w:rPr>
                <w:rFonts w:asciiTheme="minorHAnsi" w:hAnsiTheme="minorHAnsi" w:cstheme="minorHAnsi"/>
                <w:lang w:val="lv-LV" w:eastAsia="en-US"/>
              </w:rPr>
            </w:pPr>
            <w:r w:rsidRPr="00911B8E">
              <w:rPr>
                <w:rFonts w:asciiTheme="minorHAnsi" w:hAnsiTheme="minorHAnsi" w:cstheme="minorHAnsi"/>
                <w:lang w:val="lv-LV" w:eastAsia="en-US"/>
              </w:rPr>
              <w:t>Ogļūdeņraži, C9-C11,</w:t>
            </w:r>
          </w:p>
          <w:p w14:paraId="0FD45E4A" w14:textId="3C7435D7" w:rsidR="002D754A" w:rsidRPr="00911B8E" w:rsidRDefault="00911B8E" w:rsidP="00911B8E">
            <w:pPr>
              <w:pStyle w:val="Standard"/>
              <w:widowControl/>
              <w:rPr>
                <w:rFonts w:asciiTheme="minorHAnsi" w:hAnsiTheme="minorHAnsi" w:cstheme="minorHAnsi"/>
                <w:lang w:val="lv-LV"/>
              </w:rPr>
            </w:pPr>
            <w:r w:rsidRPr="00911B8E">
              <w:rPr>
                <w:rFonts w:asciiTheme="minorHAnsi" w:hAnsiTheme="minorHAnsi" w:cstheme="minorHAnsi"/>
                <w:lang w:val="lv-LV" w:eastAsia="en-US"/>
              </w:rPr>
              <w:t xml:space="preserve">n-alkāni, </w:t>
            </w:r>
            <w:proofErr w:type="spellStart"/>
            <w:r w:rsidRPr="00911B8E">
              <w:rPr>
                <w:rFonts w:asciiTheme="minorHAnsi" w:hAnsiTheme="minorHAnsi" w:cstheme="minorHAnsi"/>
                <w:lang w:val="lv-LV" w:eastAsia="en-US"/>
              </w:rPr>
              <w:t>izoalkāni</w:t>
            </w:r>
            <w:proofErr w:type="spellEnd"/>
            <w:r w:rsidRPr="00911B8E">
              <w:rPr>
                <w:rFonts w:asciiTheme="minorHAnsi" w:hAnsiTheme="minorHAnsi" w:cstheme="minorHAnsi"/>
                <w:lang w:val="lv-LV" w:eastAsia="en-US"/>
              </w:rPr>
              <w:t>, cikliskie</w:t>
            </w:r>
            <w:r w:rsidR="002D754A" w:rsidRPr="00911B8E">
              <w:rPr>
                <w:rFonts w:asciiTheme="minorHAnsi" w:hAnsiTheme="minorHAnsi" w:cstheme="minorHAnsi"/>
                <w:lang w:val="lv-LV" w:eastAsia="en-US"/>
              </w:rPr>
              <w:t>01-2119463258-27-XXXX</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31F1DB"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lang w:eastAsia="en-US"/>
              </w:rPr>
              <w:t xml:space="preserve">919-857-5    </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184882" w14:textId="77777777" w:rsidR="002D754A" w:rsidRPr="002D754A" w:rsidRDefault="002D754A" w:rsidP="00175C2B">
            <w:pPr>
              <w:pStyle w:val="Standard"/>
              <w:widowControl/>
              <w:jc w:val="center"/>
              <w:rPr>
                <w:rFonts w:asciiTheme="minorHAnsi" w:hAnsiTheme="minorHAnsi" w:cstheme="minorHAnsi"/>
              </w:rPr>
            </w:pPr>
            <w:r w:rsidRPr="002D754A">
              <w:rPr>
                <w:rFonts w:asciiTheme="minorHAnsi" w:hAnsiTheme="minorHAnsi" w:cstheme="minorHAnsi"/>
                <w:lang w:eastAsia="en-US"/>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A276EC"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r w:rsidRPr="002D754A">
              <w:rPr>
                <w:rFonts w:asciiTheme="minorHAnsi" w:hAnsiTheme="minorHAnsi" w:cstheme="minorHAnsi"/>
                <w:lang w:val="en-GB"/>
              </w:rPr>
              <w:t>-</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B91173"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lang w:val="en-GB"/>
              </w:rPr>
            </w:pPr>
            <w:r w:rsidRPr="002D754A">
              <w:rPr>
                <w:rFonts w:asciiTheme="minorHAnsi" w:hAnsiTheme="minorHAnsi" w:cstheme="minorHAnsi"/>
                <w:lang w:val="en-GB"/>
              </w:rPr>
              <w:t>Flam. Liq. 3</w:t>
            </w:r>
          </w:p>
          <w:p w14:paraId="6FDF612F"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lang w:val="en-GB"/>
              </w:rPr>
            </w:pPr>
            <w:r w:rsidRPr="002D754A">
              <w:rPr>
                <w:rFonts w:asciiTheme="minorHAnsi" w:hAnsiTheme="minorHAnsi" w:cstheme="minorHAnsi"/>
                <w:lang w:val="en-GB"/>
              </w:rPr>
              <w:t>Asp. Tox. 1</w:t>
            </w:r>
          </w:p>
          <w:p w14:paraId="67A04461"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lang w:val="en-GB"/>
              </w:rPr>
            </w:pPr>
            <w:r w:rsidRPr="002D754A">
              <w:rPr>
                <w:rFonts w:asciiTheme="minorHAnsi" w:hAnsiTheme="minorHAnsi" w:cstheme="minorHAnsi"/>
                <w:lang w:val="en-GB"/>
              </w:rPr>
              <w:t>STOT SE 3</w:t>
            </w:r>
          </w:p>
          <w:p w14:paraId="0A6C2445"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lang w:val="en-GB"/>
              </w:rPr>
            </w:pP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B8152C"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lang w:val="en-GB"/>
              </w:rPr>
              <w:t>H226</w:t>
            </w:r>
          </w:p>
          <w:p w14:paraId="3E113C56"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lang w:val="en-GB"/>
              </w:rPr>
              <w:t>H304</w:t>
            </w:r>
          </w:p>
          <w:p w14:paraId="364472C1"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lang w:val="en-GB"/>
              </w:rPr>
              <w:t>H336</w:t>
            </w:r>
          </w:p>
          <w:p w14:paraId="7AF322D6"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lang w:val="en-GB"/>
              </w:rPr>
              <w:t>EUH066</w:t>
            </w:r>
          </w:p>
        </w:tc>
        <w:tc>
          <w:tcPr>
            <w:tcW w:w="1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8C6BF1"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rPr>
              <w:t>≤ 59</w:t>
            </w:r>
          </w:p>
        </w:tc>
      </w:tr>
      <w:tr w:rsidR="002D754A" w:rsidRPr="002D754A" w14:paraId="7E0A486E" w14:textId="77777777" w:rsidTr="00D57A07">
        <w:tblPrEx>
          <w:tblCellMar>
            <w:top w:w="0" w:type="dxa"/>
            <w:bottom w:w="0" w:type="dxa"/>
          </w:tblCellMar>
        </w:tblPrEx>
        <w:trPr>
          <w:trHeight w:val="1033"/>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AEE346" w14:textId="77777777" w:rsidR="00D57A07" w:rsidRDefault="00D57A07" w:rsidP="00175C2B">
            <w:pPr>
              <w:pStyle w:val="Standard"/>
              <w:widowControl/>
              <w:rPr>
                <w:rFonts w:asciiTheme="minorHAnsi" w:hAnsiTheme="minorHAnsi" w:cstheme="minorHAnsi"/>
                <w:lang w:eastAsia="en-US"/>
              </w:rPr>
            </w:pPr>
            <w:r w:rsidRPr="00D57A07">
              <w:rPr>
                <w:rFonts w:asciiTheme="minorHAnsi" w:hAnsiTheme="minorHAnsi" w:cstheme="minorHAnsi"/>
                <w:lang w:eastAsia="en-US"/>
              </w:rPr>
              <w:t>Minerāleļļa</w:t>
            </w:r>
          </w:p>
          <w:p w14:paraId="17FCD138" w14:textId="5A74E62B" w:rsidR="002D754A" w:rsidRPr="002D754A" w:rsidRDefault="002D754A" w:rsidP="00175C2B">
            <w:pPr>
              <w:pStyle w:val="Standard"/>
              <w:widowControl/>
              <w:rPr>
                <w:rFonts w:asciiTheme="minorHAnsi" w:hAnsiTheme="minorHAnsi" w:cstheme="minorHAnsi"/>
              </w:rPr>
            </w:pPr>
            <w:r w:rsidRPr="002D754A">
              <w:rPr>
                <w:rFonts w:asciiTheme="minorHAnsi" w:hAnsiTheme="minorHAnsi" w:cstheme="minorHAnsi"/>
                <w:lang w:eastAsia="en-US"/>
              </w:rPr>
              <w:t>01-2119487078-27-XXXX</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F31D8B"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lang w:eastAsia="en-US"/>
              </w:rPr>
              <w:t>232-455-8</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C1534A" w14:textId="77777777" w:rsidR="002D754A" w:rsidRPr="002D754A" w:rsidRDefault="002D754A" w:rsidP="00175C2B">
            <w:pPr>
              <w:pStyle w:val="Standard"/>
              <w:widowControl/>
              <w:jc w:val="center"/>
              <w:rPr>
                <w:rFonts w:asciiTheme="minorHAnsi" w:hAnsiTheme="minorHAnsi" w:cstheme="minorHAnsi"/>
              </w:rPr>
            </w:pPr>
            <w:r w:rsidRPr="002D754A">
              <w:rPr>
                <w:rFonts w:asciiTheme="minorHAnsi" w:hAnsiTheme="minorHAnsi" w:cstheme="minorHAnsi"/>
                <w:lang w:eastAsia="en-US"/>
              </w:rPr>
              <w:t>8042-47-5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A4DFAC"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r w:rsidRPr="002D754A">
              <w:rPr>
                <w:rFonts w:asciiTheme="minorHAnsi" w:hAnsiTheme="minorHAnsi" w:cstheme="minorHAnsi"/>
              </w:rPr>
              <w:t>-</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25C69F"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r w:rsidRPr="002D754A">
              <w:rPr>
                <w:rFonts w:asciiTheme="minorHAnsi" w:hAnsiTheme="minorHAnsi" w:cstheme="minorHAnsi"/>
              </w:rPr>
              <w:t>-</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4172FD"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rPr>
              <w:t>-</w:t>
            </w:r>
          </w:p>
        </w:tc>
        <w:tc>
          <w:tcPr>
            <w:tcW w:w="1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E53AB7"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rPr>
              <w:t>≤ 7</w:t>
            </w:r>
          </w:p>
        </w:tc>
      </w:tr>
      <w:tr w:rsidR="002D754A" w:rsidRPr="002D754A" w14:paraId="2E6F010E" w14:textId="77777777" w:rsidTr="00D57A07">
        <w:tblPrEx>
          <w:tblCellMar>
            <w:top w:w="0" w:type="dxa"/>
            <w:bottom w:w="0" w:type="dxa"/>
          </w:tblCellMar>
        </w:tblPrEx>
        <w:trPr>
          <w:trHeight w:val="2224"/>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8838BF" w14:textId="77777777" w:rsidR="00D57A07" w:rsidRPr="00D57A07" w:rsidRDefault="00D57A07" w:rsidP="00175C2B">
            <w:pPr>
              <w:pStyle w:val="Standard"/>
              <w:widowControl/>
              <w:rPr>
                <w:rFonts w:asciiTheme="minorHAnsi" w:hAnsiTheme="minorHAnsi" w:cstheme="minorHAnsi"/>
                <w:lang w:val="lv-LV" w:eastAsia="en-US"/>
              </w:rPr>
            </w:pPr>
            <w:proofErr w:type="spellStart"/>
            <w:r w:rsidRPr="00D57A07">
              <w:rPr>
                <w:rFonts w:asciiTheme="minorHAnsi" w:hAnsiTheme="minorHAnsi" w:cstheme="minorHAnsi"/>
                <w:lang w:val="lv-LV" w:eastAsia="en-US"/>
              </w:rPr>
              <w:t>Ksilols</w:t>
            </w:r>
            <w:proofErr w:type="spellEnd"/>
            <w:r w:rsidRPr="00D57A07">
              <w:rPr>
                <w:rFonts w:asciiTheme="minorHAnsi" w:hAnsiTheme="minorHAnsi" w:cstheme="minorHAnsi"/>
                <w:lang w:val="lv-LV" w:eastAsia="en-US"/>
              </w:rPr>
              <w:t xml:space="preserve"> ir izomēru maisījums</w:t>
            </w:r>
          </w:p>
          <w:p w14:paraId="1C06BE97" w14:textId="34762C24" w:rsidR="002D754A" w:rsidRPr="00D57A07" w:rsidRDefault="002D754A" w:rsidP="00175C2B">
            <w:pPr>
              <w:pStyle w:val="Standard"/>
              <w:widowControl/>
              <w:rPr>
                <w:rFonts w:asciiTheme="minorHAnsi" w:hAnsiTheme="minorHAnsi" w:cstheme="minorHAnsi"/>
                <w:lang w:val="lv-LV"/>
              </w:rPr>
            </w:pPr>
            <w:r w:rsidRPr="00D57A07">
              <w:rPr>
                <w:rFonts w:asciiTheme="minorHAnsi" w:hAnsiTheme="minorHAnsi" w:cstheme="minorHAnsi"/>
                <w:lang w:val="lv-LV" w:eastAsia="en-US"/>
              </w:rPr>
              <w:t xml:space="preserve">01-2119488216-32-XXXX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CA5A08"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lang w:eastAsia="en-US"/>
              </w:rPr>
              <w:t>215-535-7</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ECC111" w14:textId="77777777" w:rsidR="002D754A" w:rsidRPr="002D754A" w:rsidRDefault="002D754A" w:rsidP="00175C2B">
            <w:pPr>
              <w:pStyle w:val="Standard"/>
              <w:widowControl/>
              <w:jc w:val="center"/>
              <w:rPr>
                <w:rFonts w:asciiTheme="minorHAnsi" w:hAnsiTheme="minorHAnsi" w:cstheme="minorHAnsi"/>
              </w:rPr>
            </w:pPr>
            <w:r w:rsidRPr="002D754A">
              <w:rPr>
                <w:rFonts w:asciiTheme="minorHAnsi" w:hAnsiTheme="minorHAnsi" w:cstheme="minorHAnsi"/>
                <w:lang w:eastAsia="en-US"/>
              </w:rPr>
              <w:t>1330-20-7</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B7930C"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r w:rsidRPr="002D754A">
              <w:rPr>
                <w:rFonts w:asciiTheme="minorHAnsi" w:hAnsiTheme="minorHAnsi" w:cstheme="minorHAnsi"/>
                <w:lang w:val="en-GB"/>
              </w:rPr>
              <w:t>601-022-00-9</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912686"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lang w:val="en-GB"/>
              </w:rPr>
            </w:pPr>
          </w:p>
          <w:p w14:paraId="1B7FC391"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lang w:val="en-GB"/>
              </w:rPr>
            </w:pPr>
            <w:r w:rsidRPr="002D754A">
              <w:rPr>
                <w:rFonts w:asciiTheme="minorHAnsi" w:hAnsiTheme="minorHAnsi" w:cstheme="minorHAnsi"/>
                <w:lang w:val="en-GB"/>
              </w:rPr>
              <w:t>Flam. Liq. 3</w:t>
            </w:r>
          </w:p>
          <w:p w14:paraId="0F7E3FD6"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lang w:val="en-GB"/>
              </w:rPr>
            </w:pPr>
            <w:r w:rsidRPr="002D754A">
              <w:rPr>
                <w:rFonts w:asciiTheme="minorHAnsi" w:hAnsiTheme="minorHAnsi" w:cstheme="minorHAnsi"/>
                <w:lang w:val="en-GB"/>
              </w:rPr>
              <w:t>Acute Tox. 4</w:t>
            </w:r>
          </w:p>
          <w:p w14:paraId="7963A405"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lang w:val="en-GB"/>
              </w:rPr>
            </w:pPr>
            <w:r w:rsidRPr="002D754A">
              <w:rPr>
                <w:rFonts w:asciiTheme="minorHAnsi" w:hAnsiTheme="minorHAnsi" w:cstheme="minorHAnsi"/>
                <w:lang w:val="en-GB"/>
              </w:rPr>
              <w:t>Acute Tox. 4</w:t>
            </w:r>
          </w:p>
          <w:p w14:paraId="7E984541"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lang w:val="en-GB"/>
              </w:rPr>
            </w:pPr>
            <w:r w:rsidRPr="002D754A">
              <w:rPr>
                <w:rFonts w:asciiTheme="minorHAnsi" w:hAnsiTheme="minorHAnsi" w:cstheme="minorHAnsi"/>
                <w:lang w:val="en-GB"/>
              </w:rPr>
              <w:t xml:space="preserve">Skin </w:t>
            </w:r>
            <w:proofErr w:type="spellStart"/>
            <w:r w:rsidRPr="002D754A">
              <w:rPr>
                <w:rFonts w:asciiTheme="minorHAnsi" w:hAnsiTheme="minorHAnsi" w:cstheme="minorHAnsi"/>
                <w:lang w:val="en-GB"/>
              </w:rPr>
              <w:t>Irrit</w:t>
            </w:r>
            <w:proofErr w:type="spellEnd"/>
            <w:r w:rsidRPr="002D754A">
              <w:rPr>
                <w:rFonts w:asciiTheme="minorHAnsi" w:hAnsiTheme="minorHAnsi" w:cstheme="minorHAnsi"/>
                <w:lang w:val="en-GB"/>
              </w:rPr>
              <w:t>. 2</w:t>
            </w:r>
          </w:p>
          <w:p w14:paraId="32A5CF1E"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lang w:val="en-GB"/>
              </w:rPr>
            </w:pPr>
            <w:r w:rsidRPr="002D754A">
              <w:rPr>
                <w:rFonts w:asciiTheme="minorHAnsi" w:hAnsiTheme="minorHAnsi" w:cstheme="minorHAnsi"/>
                <w:lang w:val="en-GB"/>
              </w:rPr>
              <w:t>Asp. Tox. 1</w:t>
            </w:r>
          </w:p>
          <w:p w14:paraId="1E077928"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r w:rsidRPr="002D754A">
              <w:rPr>
                <w:rFonts w:asciiTheme="minorHAnsi" w:hAnsiTheme="minorHAnsi" w:cstheme="minorHAnsi"/>
                <w:lang w:val="en-GB"/>
              </w:rPr>
              <w:t xml:space="preserve">Eye </w:t>
            </w:r>
            <w:proofErr w:type="spellStart"/>
            <w:r w:rsidRPr="002D754A">
              <w:rPr>
                <w:rFonts w:asciiTheme="minorHAnsi" w:hAnsiTheme="minorHAnsi" w:cstheme="minorHAnsi"/>
                <w:lang w:val="en-GB"/>
              </w:rPr>
              <w:t>Irrit</w:t>
            </w:r>
            <w:proofErr w:type="spellEnd"/>
            <w:r w:rsidRPr="002D754A">
              <w:rPr>
                <w:rFonts w:asciiTheme="minorHAnsi" w:hAnsiTheme="minorHAnsi" w:cstheme="minorHAnsi"/>
                <w:lang w:val="en-GB"/>
              </w:rPr>
              <w:t>. 2</w:t>
            </w:r>
          </w:p>
          <w:p w14:paraId="1FBFC368"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r w:rsidRPr="002D754A">
              <w:rPr>
                <w:rFonts w:asciiTheme="minorHAnsi" w:hAnsiTheme="minorHAnsi" w:cstheme="minorHAnsi"/>
                <w:lang w:val="en-GB"/>
              </w:rPr>
              <w:t>STOT SE 3</w:t>
            </w:r>
          </w:p>
          <w:p w14:paraId="1AB83863"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r w:rsidRPr="002D754A">
              <w:rPr>
                <w:rFonts w:asciiTheme="minorHAnsi" w:hAnsiTheme="minorHAnsi" w:cstheme="minorHAnsi"/>
                <w:lang w:val="en-GB"/>
              </w:rPr>
              <w:t>STOT RE 2</w:t>
            </w:r>
          </w:p>
          <w:p w14:paraId="2857EC02"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05CB7D"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p>
          <w:p w14:paraId="095C4E2F"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rPr>
              <w:t>H226</w:t>
            </w:r>
          </w:p>
          <w:p w14:paraId="35301766"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rPr>
              <w:t>H332</w:t>
            </w:r>
          </w:p>
          <w:p w14:paraId="10FE71FC"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rPr>
              <w:t>H312</w:t>
            </w:r>
          </w:p>
          <w:p w14:paraId="0C67806E"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rPr>
              <w:t>H315</w:t>
            </w:r>
          </w:p>
          <w:p w14:paraId="79B6B20E"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rPr>
              <w:t>H304</w:t>
            </w:r>
          </w:p>
          <w:p w14:paraId="70D9C8D5"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rPr>
              <w:t>H319</w:t>
            </w:r>
          </w:p>
          <w:p w14:paraId="6DFA760F"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rPr>
              <w:t>H335</w:t>
            </w:r>
          </w:p>
          <w:p w14:paraId="3C8FFFD5"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rPr>
              <w:t>H373</w:t>
            </w:r>
          </w:p>
          <w:p w14:paraId="7B5654E2"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p>
        </w:tc>
        <w:tc>
          <w:tcPr>
            <w:tcW w:w="1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035F62"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rPr>
              <w:t>&lt; 7</w:t>
            </w:r>
          </w:p>
        </w:tc>
      </w:tr>
      <w:tr w:rsidR="002D754A" w:rsidRPr="002D754A" w14:paraId="27ED80DF" w14:textId="77777777" w:rsidTr="00D57A07">
        <w:tblPrEx>
          <w:tblCellMar>
            <w:top w:w="0" w:type="dxa"/>
            <w:bottom w:w="0" w:type="dxa"/>
          </w:tblCellMar>
        </w:tblPrEx>
        <w:trPr>
          <w:trHeight w:val="1033"/>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883061" w14:textId="6BC2B488" w:rsidR="002D754A" w:rsidRPr="002D754A" w:rsidRDefault="00D57A07" w:rsidP="00175C2B">
            <w:pPr>
              <w:pStyle w:val="Standard"/>
              <w:widowControl/>
              <w:rPr>
                <w:rFonts w:asciiTheme="minorHAnsi" w:hAnsiTheme="minorHAnsi" w:cstheme="minorHAnsi"/>
              </w:rPr>
            </w:pPr>
            <w:r w:rsidRPr="00D57A07">
              <w:rPr>
                <w:rFonts w:asciiTheme="minorHAnsi" w:hAnsiTheme="minorHAnsi" w:cstheme="minorHAnsi"/>
                <w:lang w:eastAsia="en-US"/>
              </w:rPr>
              <w:t>Grafīts</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B4DF37"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lang w:eastAsia="en-US"/>
              </w:rPr>
              <w:t>232-455-8</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E42310" w14:textId="77777777" w:rsidR="002D754A" w:rsidRPr="002D754A" w:rsidRDefault="002D754A" w:rsidP="00175C2B">
            <w:pPr>
              <w:pStyle w:val="Standard"/>
              <w:widowControl/>
              <w:jc w:val="center"/>
              <w:rPr>
                <w:rFonts w:asciiTheme="minorHAnsi" w:hAnsiTheme="minorHAnsi" w:cstheme="minorHAnsi"/>
              </w:rPr>
            </w:pPr>
            <w:r w:rsidRPr="002D754A">
              <w:rPr>
                <w:rFonts w:asciiTheme="minorHAnsi" w:hAnsiTheme="minorHAnsi" w:cstheme="minorHAnsi"/>
                <w:lang w:eastAsia="en-US"/>
              </w:rPr>
              <w:t>7782-42-5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21EDBD"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r w:rsidRPr="002D754A">
              <w:rPr>
                <w:rFonts w:asciiTheme="minorHAnsi" w:hAnsiTheme="minorHAnsi" w:cstheme="minorHAnsi"/>
              </w:rPr>
              <w:t>-</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AA25BA" w14:textId="77777777" w:rsidR="002D754A" w:rsidRPr="002D754A" w:rsidRDefault="002D754A" w:rsidP="00175C2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r w:rsidRPr="002D754A">
              <w:rPr>
                <w:rFonts w:asciiTheme="minorHAnsi" w:hAnsiTheme="minorHAnsi" w:cstheme="minorHAnsi"/>
              </w:rPr>
              <w:t>-</w:t>
            </w:r>
          </w:p>
        </w:tc>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764801"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rPr>
              <w:t>-</w:t>
            </w:r>
          </w:p>
        </w:tc>
        <w:tc>
          <w:tcPr>
            <w:tcW w:w="1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B53CE2" w14:textId="77777777" w:rsidR="002D754A" w:rsidRPr="002D754A" w:rsidRDefault="002D754A" w:rsidP="00175C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0"/>
                <w:szCs w:val="20"/>
              </w:rPr>
            </w:pPr>
            <w:r w:rsidRPr="002D754A">
              <w:rPr>
                <w:rFonts w:asciiTheme="minorHAnsi" w:hAnsiTheme="minorHAnsi" w:cstheme="minorHAnsi"/>
                <w:sz w:val="20"/>
                <w:szCs w:val="20"/>
              </w:rPr>
              <w:t>≤ 2</w:t>
            </w:r>
          </w:p>
        </w:tc>
      </w:tr>
    </w:tbl>
    <w:bookmarkEnd w:id="0"/>
    <w:p w14:paraId="500E87C4" w14:textId="3421A202" w:rsidR="002D754A" w:rsidRDefault="00D57A07" w:rsidP="002D754A">
      <w:pPr>
        <w:spacing w:after="0"/>
        <w:jc w:val="both"/>
        <w:rPr>
          <w:rFonts w:cstheme="minorHAnsi"/>
          <w:sz w:val="20"/>
          <w:szCs w:val="20"/>
        </w:rPr>
      </w:pPr>
      <w:r w:rsidRPr="00D57A07">
        <w:rPr>
          <w:rFonts w:cstheme="minorHAnsi"/>
          <w:sz w:val="20"/>
          <w:szCs w:val="20"/>
        </w:rPr>
        <w:t>H frāžu apraksts ir sniegts 16. sadaļā</w:t>
      </w:r>
    </w:p>
    <w:tbl>
      <w:tblPr>
        <w:tblStyle w:val="TableGrid"/>
        <w:tblW w:w="0" w:type="auto"/>
        <w:tblLook w:val="04A0" w:firstRow="1" w:lastRow="0" w:firstColumn="1" w:lastColumn="0" w:noHBand="0" w:noVBand="1"/>
      </w:tblPr>
      <w:tblGrid>
        <w:gridCol w:w="10456"/>
      </w:tblGrid>
      <w:tr w:rsidR="00D57A07" w14:paraId="3287069C" w14:textId="77777777" w:rsidTr="00D57A07">
        <w:tc>
          <w:tcPr>
            <w:tcW w:w="10456" w:type="dxa"/>
          </w:tcPr>
          <w:p w14:paraId="71AA6F91" w14:textId="1C6DE694" w:rsidR="00D57A07" w:rsidRPr="00D57A07" w:rsidRDefault="00D57A07" w:rsidP="002D754A">
            <w:pPr>
              <w:jc w:val="both"/>
              <w:rPr>
                <w:rFonts w:cstheme="minorHAnsi"/>
                <w:b/>
                <w:bCs/>
                <w:sz w:val="20"/>
                <w:szCs w:val="20"/>
              </w:rPr>
            </w:pPr>
            <w:r w:rsidRPr="00D57A07">
              <w:rPr>
                <w:rFonts w:cstheme="minorHAnsi"/>
                <w:b/>
                <w:bCs/>
                <w:sz w:val="20"/>
                <w:szCs w:val="20"/>
              </w:rPr>
              <w:t>4. IEDAĻA. PIRMĀS PALĪDZĪBAS PASĀKUMI</w:t>
            </w:r>
          </w:p>
        </w:tc>
      </w:tr>
    </w:tbl>
    <w:p w14:paraId="0EC48F1D" w14:textId="0A277688" w:rsidR="00D57A07" w:rsidRPr="00D57A07" w:rsidRDefault="00D57A07" w:rsidP="00D57A07">
      <w:pPr>
        <w:spacing w:after="0"/>
        <w:jc w:val="both"/>
        <w:rPr>
          <w:rFonts w:cstheme="minorHAnsi"/>
          <w:b/>
          <w:bCs/>
          <w:sz w:val="20"/>
          <w:szCs w:val="20"/>
        </w:rPr>
      </w:pPr>
      <w:r w:rsidRPr="00D57A07">
        <w:rPr>
          <w:rFonts w:cstheme="minorHAnsi"/>
          <w:b/>
          <w:bCs/>
          <w:sz w:val="20"/>
          <w:szCs w:val="20"/>
        </w:rPr>
        <w:t xml:space="preserve"> </w:t>
      </w:r>
      <w:r w:rsidRPr="00D57A07">
        <w:rPr>
          <w:rFonts w:cstheme="minorHAnsi"/>
          <w:b/>
          <w:bCs/>
          <w:sz w:val="20"/>
          <w:szCs w:val="20"/>
        </w:rPr>
        <w:t>4.1 Pirmās palīdzības pasākumu apraksts</w:t>
      </w:r>
    </w:p>
    <w:p w14:paraId="60FBF018" w14:textId="6FCF98D8" w:rsidR="00D57A07" w:rsidRPr="00D57A07" w:rsidRDefault="00D57A07" w:rsidP="00D57A07">
      <w:pPr>
        <w:spacing w:after="0"/>
        <w:jc w:val="both"/>
        <w:rPr>
          <w:rFonts w:cstheme="minorHAnsi"/>
          <w:sz w:val="20"/>
          <w:szCs w:val="20"/>
        </w:rPr>
      </w:pPr>
      <w:r w:rsidRPr="00D57A07">
        <w:rPr>
          <w:rFonts w:cstheme="minorHAnsi"/>
          <w:b/>
          <w:bCs/>
          <w:sz w:val="20"/>
          <w:szCs w:val="20"/>
        </w:rPr>
        <w:t>Ieelpošana:</w:t>
      </w:r>
      <w:r w:rsidRPr="00D57A07">
        <w:rPr>
          <w:rFonts w:cstheme="minorHAnsi"/>
          <w:sz w:val="20"/>
          <w:szCs w:val="20"/>
        </w:rPr>
        <w:t xml:space="preserve"> izvest cietušo svaigā gaisā, turēt siltumā un miera stāvoklī.</w:t>
      </w:r>
      <w:r w:rsidRPr="00D57A07">
        <w:rPr>
          <w:rFonts w:cstheme="minorHAnsi"/>
          <w:color w:val="FF0000"/>
          <w:sz w:val="20"/>
          <w:szCs w:val="20"/>
        </w:rPr>
        <w:t xml:space="preserve"> Satraucošu </w:t>
      </w:r>
      <w:r w:rsidRPr="00D57A07">
        <w:rPr>
          <w:rFonts w:cstheme="minorHAnsi"/>
          <w:sz w:val="20"/>
          <w:szCs w:val="20"/>
        </w:rPr>
        <w:t>simptomu gadījumā konsultējieties ar ārstu.</w:t>
      </w:r>
    </w:p>
    <w:p w14:paraId="52EAA9AC" w14:textId="4F9A5C31" w:rsidR="00D57A07" w:rsidRPr="00D57A07" w:rsidRDefault="00D57A07" w:rsidP="00D57A07">
      <w:pPr>
        <w:spacing w:after="0"/>
        <w:jc w:val="both"/>
        <w:rPr>
          <w:rFonts w:cstheme="minorHAnsi"/>
          <w:sz w:val="20"/>
          <w:szCs w:val="20"/>
        </w:rPr>
      </w:pPr>
      <w:r w:rsidRPr="00D57A07">
        <w:rPr>
          <w:rFonts w:cstheme="minorHAnsi"/>
          <w:b/>
          <w:bCs/>
          <w:sz w:val="20"/>
          <w:szCs w:val="20"/>
        </w:rPr>
        <w:t>Saskare ar ādu</w:t>
      </w:r>
      <w:r w:rsidRPr="00D57A07">
        <w:rPr>
          <w:rFonts w:cstheme="minorHAnsi"/>
          <w:sz w:val="20"/>
          <w:szCs w:val="20"/>
        </w:rPr>
        <w:t xml:space="preserve">: Rūpīgi nomazgāt ar ziepēm un ūdeni. Neizmantojiet organiskos šķīdinātājus; piemēram, petroleju vai benzīnu. Novilkt piesārņoto apģērbu un izmazgāt pirms atkārtotas lietošanas. </w:t>
      </w:r>
      <w:r w:rsidRPr="00D57A07">
        <w:rPr>
          <w:rFonts w:cstheme="minorHAnsi"/>
          <w:color w:val="FF0000"/>
          <w:sz w:val="20"/>
          <w:szCs w:val="20"/>
        </w:rPr>
        <w:t>Gadījumā, ja notiek</w:t>
      </w:r>
      <w:r w:rsidRPr="00D57A07">
        <w:rPr>
          <w:rFonts w:cstheme="minorHAnsi"/>
          <w:color w:val="FF0000"/>
          <w:sz w:val="20"/>
          <w:szCs w:val="20"/>
        </w:rPr>
        <w:t xml:space="preserve"> </w:t>
      </w:r>
      <w:r w:rsidRPr="00D57A07">
        <w:rPr>
          <w:rFonts w:cstheme="minorHAnsi"/>
          <w:color w:val="FF0000"/>
          <w:sz w:val="20"/>
          <w:szCs w:val="20"/>
        </w:rPr>
        <w:t>un kairinājuma simptomi saglabājas, konsultējieties ar ārstu.</w:t>
      </w:r>
    </w:p>
    <w:p w14:paraId="25E4BBCE" w14:textId="26FAEDCA" w:rsidR="00D57A07" w:rsidRPr="00D57A07" w:rsidRDefault="00D57A07" w:rsidP="00D57A07">
      <w:pPr>
        <w:spacing w:after="0"/>
        <w:jc w:val="both"/>
        <w:rPr>
          <w:rFonts w:cstheme="minorHAnsi"/>
          <w:sz w:val="20"/>
          <w:szCs w:val="20"/>
        </w:rPr>
      </w:pPr>
      <w:r w:rsidRPr="00D57A07">
        <w:rPr>
          <w:rFonts w:cstheme="minorHAnsi"/>
          <w:b/>
          <w:bCs/>
          <w:sz w:val="20"/>
          <w:szCs w:val="20"/>
        </w:rPr>
        <w:t>Saskare ar acīm:</w:t>
      </w:r>
      <w:r w:rsidRPr="00D57A07">
        <w:rPr>
          <w:rFonts w:cstheme="minorHAnsi"/>
          <w:sz w:val="20"/>
          <w:szCs w:val="20"/>
        </w:rPr>
        <w:t xml:space="preserve"> Piesārņotas acis nekavējoties skalot ar nepārtrauktu ūdens strūklu, izņemt kontaktlēcas (ja tādas ir) un turpināt skalot apmēram 15 minūtes. Ja simptomi parādās un nepāriet, konsultējieties ar ārstu.</w:t>
      </w:r>
    </w:p>
    <w:p w14:paraId="0455E36E" w14:textId="5305A294" w:rsidR="00D57A07" w:rsidRDefault="00D57A07" w:rsidP="00D57A07">
      <w:pPr>
        <w:spacing w:after="0"/>
        <w:jc w:val="both"/>
        <w:rPr>
          <w:rFonts w:cstheme="minorHAnsi"/>
          <w:sz w:val="20"/>
          <w:szCs w:val="20"/>
        </w:rPr>
      </w:pPr>
      <w:r w:rsidRPr="00D57A07">
        <w:rPr>
          <w:rFonts w:cstheme="minorHAnsi"/>
          <w:b/>
          <w:bCs/>
          <w:sz w:val="20"/>
          <w:szCs w:val="20"/>
        </w:rPr>
        <w:t>Norīšana:</w:t>
      </w:r>
      <w:r w:rsidRPr="00D57A07">
        <w:rPr>
          <w:rFonts w:cstheme="minorHAnsi"/>
          <w:sz w:val="20"/>
          <w:szCs w:val="20"/>
        </w:rPr>
        <w:t xml:space="preserve"> Nav piemērojams.</w:t>
      </w:r>
    </w:p>
    <w:p w14:paraId="0C17F9C2" w14:textId="4B58AC2C" w:rsidR="00D57A07" w:rsidRDefault="00D57A07" w:rsidP="00D57A07">
      <w:pPr>
        <w:spacing w:after="0"/>
        <w:jc w:val="both"/>
        <w:rPr>
          <w:rFonts w:cstheme="minorHAnsi"/>
          <w:sz w:val="20"/>
          <w:szCs w:val="20"/>
        </w:rPr>
      </w:pPr>
      <w:r w:rsidRPr="00D57A07">
        <w:rPr>
          <w:rFonts w:cstheme="minorHAnsi"/>
          <w:b/>
          <w:bCs/>
          <w:sz w:val="20"/>
          <w:szCs w:val="20"/>
        </w:rPr>
        <w:t>Pirmās palīdzības sniedzēju aizsardzība:</w:t>
      </w:r>
      <w:r w:rsidRPr="00D57A07">
        <w:rPr>
          <w:rFonts w:cstheme="minorHAnsi"/>
          <w:sz w:val="20"/>
          <w:szCs w:val="20"/>
        </w:rPr>
        <w:t xml:space="preserve"> Nedrīkst veikt nekādas darbības, kas radītu apdraudējumu</w:t>
      </w:r>
      <w:r>
        <w:rPr>
          <w:rFonts w:cstheme="minorHAnsi"/>
          <w:sz w:val="20"/>
          <w:szCs w:val="20"/>
        </w:rPr>
        <w:t xml:space="preserve"> </w:t>
      </w:r>
      <w:r w:rsidRPr="00D57A07">
        <w:rPr>
          <w:rFonts w:cstheme="minorHAnsi"/>
          <w:sz w:val="20"/>
          <w:szCs w:val="20"/>
        </w:rPr>
        <w:t>risku ikvienam, ja vien nav atbilstoši apmācīts. Pirmās palīdzības sniedzējiem jābūt aprīkotiem ar individuālajiem aizsardzības līdzekļiem (atkarībā no apdraudējuma mēroga).</w:t>
      </w:r>
    </w:p>
    <w:p w14:paraId="4F0CDE96" w14:textId="6AB785E8" w:rsidR="00D57A07" w:rsidRPr="00D57A07" w:rsidRDefault="00D57A07" w:rsidP="00D57A07">
      <w:pPr>
        <w:spacing w:after="0"/>
        <w:jc w:val="both"/>
        <w:rPr>
          <w:rFonts w:cstheme="minorHAnsi"/>
          <w:b/>
          <w:bCs/>
          <w:sz w:val="20"/>
          <w:szCs w:val="20"/>
        </w:rPr>
      </w:pPr>
      <w:r w:rsidRPr="00D57A07">
        <w:rPr>
          <w:rFonts w:cstheme="minorHAnsi"/>
          <w:b/>
          <w:bCs/>
          <w:sz w:val="20"/>
          <w:szCs w:val="20"/>
        </w:rPr>
        <w:t>4.2 Svarīgākie simptomi un ietekme – akūta un aizkavēta</w:t>
      </w:r>
    </w:p>
    <w:p w14:paraId="4A804816" w14:textId="3BC409C4" w:rsidR="00D57A07" w:rsidRDefault="00D57A07" w:rsidP="00D57A07">
      <w:pPr>
        <w:spacing w:after="0"/>
        <w:jc w:val="both"/>
        <w:rPr>
          <w:rFonts w:cstheme="minorHAnsi"/>
          <w:sz w:val="20"/>
          <w:szCs w:val="20"/>
        </w:rPr>
      </w:pPr>
      <w:r w:rsidRPr="00D57A07">
        <w:rPr>
          <w:rFonts w:cstheme="minorHAnsi"/>
          <w:sz w:val="20"/>
          <w:szCs w:val="20"/>
        </w:rPr>
        <w:t>Tvaiki smacē, ieelpojot var rasties miegainība, elpas trūkums, paātrināta elpošana, apgrūtināta elpošana, galvassāpes un reibonis. Pie lielas gāzes koncentrācijas dezorientācija, vemšana, samaņas zudums. Atkārtota iedarbība var izraisīt ādas sausumu vai plaisāšanu.</w:t>
      </w:r>
    </w:p>
    <w:p w14:paraId="51AE47AC" w14:textId="6C206BCB" w:rsidR="00D57A07" w:rsidRPr="00D57A07" w:rsidRDefault="00D57A07" w:rsidP="00D57A07">
      <w:pPr>
        <w:spacing w:after="0"/>
        <w:jc w:val="both"/>
        <w:rPr>
          <w:rFonts w:cstheme="minorHAnsi"/>
          <w:b/>
          <w:bCs/>
          <w:sz w:val="20"/>
          <w:szCs w:val="20"/>
        </w:rPr>
      </w:pPr>
      <w:r w:rsidRPr="00D57A07">
        <w:rPr>
          <w:rFonts w:cstheme="minorHAnsi"/>
          <w:b/>
          <w:bCs/>
          <w:sz w:val="20"/>
          <w:szCs w:val="20"/>
        </w:rPr>
        <w:t>4.3 Norāde par nepieciešamo neatliekamo medicīnisko palīdzību un īpašu aprūpi</w:t>
      </w:r>
    </w:p>
    <w:p w14:paraId="140B1108" w14:textId="141B6BBC" w:rsidR="00D57A07" w:rsidRDefault="00D57A07" w:rsidP="00D57A07">
      <w:pPr>
        <w:spacing w:after="0"/>
        <w:jc w:val="both"/>
        <w:rPr>
          <w:rFonts w:cstheme="minorHAnsi"/>
          <w:sz w:val="20"/>
          <w:szCs w:val="20"/>
        </w:rPr>
      </w:pPr>
      <w:r w:rsidRPr="00D57A07">
        <w:rPr>
          <w:rFonts w:cstheme="minorHAnsi"/>
          <w:sz w:val="20"/>
          <w:szCs w:val="20"/>
        </w:rPr>
        <w:t>UZMANĪBU! Novietojiet bezsamaņā esošo pacientu fiksētā sānu stāvoklī, nodrošiniet saindētās personas mieru, aizsargājiet pret siltuma zudumiem, kontrolējiet elpošanu un pulsu. Nekad neizraisiet vemšanu un nedodiet neko iekšķīgi cilvēkam bezsamaņā vai reiboņiem.</w:t>
      </w:r>
      <w:r>
        <w:rPr>
          <w:rFonts w:cstheme="minorHAnsi"/>
          <w:sz w:val="20"/>
          <w:szCs w:val="20"/>
        </w:rPr>
        <w:t xml:space="preserve"> </w:t>
      </w:r>
      <w:r w:rsidRPr="00D57A07">
        <w:rPr>
          <w:rFonts w:cstheme="minorHAnsi"/>
          <w:sz w:val="20"/>
          <w:szCs w:val="20"/>
        </w:rPr>
        <w:t>Jebkuru traucējošu simptomu gadījumā nekavējoties sazinieties ar ārstu vai nogādājiet cietušo slimnīcā.</w:t>
      </w:r>
    </w:p>
    <w:tbl>
      <w:tblPr>
        <w:tblStyle w:val="TableGrid"/>
        <w:tblW w:w="0" w:type="auto"/>
        <w:tblLook w:val="04A0" w:firstRow="1" w:lastRow="0" w:firstColumn="1" w:lastColumn="0" w:noHBand="0" w:noVBand="1"/>
      </w:tblPr>
      <w:tblGrid>
        <w:gridCol w:w="10456"/>
      </w:tblGrid>
      <w:tr w:rsidR="00584260" w14:paraId="3BD78FE5" w14:textId="77777777" w:rsidTr="00584260">
        <w:tc>
          <w:tcPr>
            <w:tcW w:w="10456" w:type="dxa"/>
          </w:tcPr>
          <w:p w14:paraId="41E651A9" w14:textId="6B460904" w:rsidR="00584260" w:rsidRPr="003963F3" w:rsidRDefault="003963F3" w:rsidP="00D57A07">
            <w:pPr>
              <w:jc w:val="both"/>
              <w:rPr>
                <w:rFonts w:cstheme="minorHAnsi"/>
                <w:b/>
                <w:bCs/>
                <w:sz w:val="20"/>
                <w:szCs w:val="20"/>
              </w:rPr>
            </w:pPr>
            <w:r w:rsidRPr="003963F3">
              <w:rPr>
                <w:rFonts w:cstheme="minorHAnsi"/>
                <w:b/>
                <w:bCs/>
                <w:sz w:val="20"/>
                <w:szCs w:val="20"/>
              </w:rPr>
              <w:t>5. IEDAĻA. UGUNSDZĒSĪBAS PASĀKUMI</w:t>
            </w:r>
          </w:p>
        </w:tc>
      </w:tr>
    </w:tbl>
    <w:p w14:paraId="5D1C9A55" w14:textId="36201A12" w:rsidR="0021183A" w:rsidRPr="0021183A" w:rsidRDefault="0021183A" w:rsidP="0021183A">
      <w:pPr>
        <w:spacing w:after="0"/>
        <w:jc w:val="both"/>
        <w:rPr>
          <w:rFonts w:cstheme="minorHAnsi"/>
          <w:b/>
          <w:bCs/>
          <w:sz w:val="20"/>
          <w:szCs w:val="20"/>
        </w:rPr>
      </w:pPr>
      <w:r>
        <w:rPr>
          <w:rFonts w:cstheme="minorHAnsi"/>
          <w:b/>
          <w:bCs/>
          <w:sz w:val="20"/>
          <w:szCs w:val="20"/>
        </w:rPr>
        <w:t xml:space="preserve">5.1 </w:t>
      </w:r>
      <w:r w:rsidRPr="0021183A">
        <w:rPr>
          <w:rFonts w:cstheme="minorHAnsi"/>
          <w:b/>
          <w:bCs/>
          <w:sz w:val="20"/>
          <w:szCs w:val="20"/>
        </w:rPr>
        <w:t>Ugunsdzēšanas līdzekļi</w:t>
      </w:r>
    </w:p>
    <w:p w14:paraId="2D59A139" w14:textId="77777777" w:rsidR="0021183A" w:rsidRPr="0021183A" w:rsidRDefault="0021183A" w:rsidP="0021183A">
      <w:pPr>
        <w:spacing w:after="0"/>
        <w:jc w:val="both"/>
        <w:rPr>
          <w:rFonts w:cstheme="minorHAnsi"/>
          <w:sz w:val="20"/>
          <w:szCs w:val="20"/>
        </w:rPr>
      </w:pPr>
    </w:p>
    <w:p w14:paraId="0049FF98" w14:textId="56E20E94" w:rsidR="0021183A" w:rsidRPr="0021183A" w:rsidRDefault="0021183A" w:rsidP="0021183A">
      <w:pPr>
        <w:spacing w:after="0"/>
        <w:jc w:val="both"/>
        <w:rPr>
          <w:rFonts w:cstheme="minorHAnsi"/>
          <w:sz w:val="20"/>
          <w:szCs w:val="20"/>
        </w:rPr>
      </w:pPr>
      <w:r w:rsidRPr="0021183A">
        <w:rPr>
          <w:rFonts w:cstheme="minorHAnsi"/>
          <w:b/>
          <w:bCs/>
          <w:sz w:val="20"/>
          <w:szCs w:val="20"/>
        </w:rPr>
        <w:t>Piemēroti ugunsdzēšanas līdzekļi:</w:t>
      </w:r>
      <w:r w:rsidRPr="0021183A">
        <w:rPr>
          <w:rFonts w:cstheme="minorHAnsi"/>
          <w:sz w:val="20"/>
          <w:szCs w:val="20"/>
        </w:rPr>
        <w:t xml:space="preserve"> oglekļa dioksīds, ugunsdzēšanas pulveris, putas, ūdens strūkla vai ūdens migla.</w:t>
      </w:r>
    </w:p>
    <w:p w14:paraId="69D6BEBE" w14:textId="07ABE55B" w:rsidR="00D57A07" w:rsidRDefault="0021183A" w:rsidP="0021183A">
      <w:pPr>
        <w:spacing w:after="0"/>
        <w:jc w:val="both"/>
        <w:rPr>
          <w:rFonts w:cstheme="minorHAnsi"/>
          <w:sz w:val="20"/>
          <w:szCs w:val="20"/>
        </w:rPr>
      </w:pPr>
      <w:r w:rsidRPr="0021183A">
        <w:rPr>
          <w:rFonts w:cstheme="minorHAnsi"/>
          <w:b/>
          <w:bCs/>
          <w:sz w:val="20"/>
          <w:szCs w:val="20"/>
        </w:rPr>
        <w:t>Nepiemēroti ugunsdzēšanas līdzekļi:</w:t>
      </w:r>
      <w:r w:rsidRPr="0021183A">
        <w:rPr>
          <w:rFonts w:cstheme="minorHAnsi"/>
          <w:sz w:val="20"/>
          <w:szCs w:val="20"/>
        </w:rPr>
        <w:t xml:space="preserve"> Neizmantot  ūdens strūklas – pastāv uguns izplatīšanās risks.</w:t>
      </w:r>
    </w:p>
    <w:p w14:paraId="0CF90365" w14:textId="77777777" w:rsidR="00BC560E" w:rsidRPr="00BC560E" w:rsidRDefault="00BC560E" w:rsidP="00BC560E">
      <w:pPr>
        <w:spacing w:after="0"/>
        <w:jc w:val="both"/>
        <w:rPr>
          <w:rFonts w:cstheme="minorHAnsi"/>
          <w:b/>
          <w:bCs/>
          <w:sz w:val="20"/>
          <w:szCs w:val="20"/>
        </w:rPr>
      </w:pPr>
      <w:r w:rsidRPr="00BC560E">
        <w:rPr>
          <w:rFonts w:cstheme="minorHAnsi"/>
          <w:b/>
          <w:bCs/>
          <w:sz w:val="20"/>
          <w:szCs w:val="20"/>
        </w:rPr>
        <w:t>5.2 Īpaša bīstamība, ko rada viela vai maisījums</w:t>
      </w:r>
    </w:p>
    <w:p w14:paraId="593E4156" w14:textId="77777777" w:rsidR="00BC560E" w:rsidRPr="00BC560E" w:rsidRDefault="00BC560E" w:rsidP="00BC560E">
      <w:pPr>
        <w:spacing w:after="0"/>
        <w:jc w:val="both"/>
        <w:rPr>
          <w:rFonts w:cstheme="minorHAnsi"/>
          <w:sz w:val="20"/>
          <w:szCs w:val="20"/>
        </w:rPr>
      </w:pPr>
      <w:r w:rsidRPr="00BC560E">
        <w:rPr>
          <w:rFonts w:cstheme="minorHAnsi"/>
          <w:sz w:val="20"/>
          <w:szCs w:val="20"/>
        </w:rPr>
        <w:t xml:space="preserve">Aerosola produkts, zem spiediena, īpaši uzliesmojošs. Jutīgs pret elektrostatisko izlādi, ja iepakojums nav noslēgts. Produkta tvaiki ir smagāki par gaisu, izkliedējas pa zemes virsmu, uzkrājas telpu apakšējās daļās un ieplakās; veidot </w:t>
      </w:r>
      <w:proofErr w:type="spellStart"/>
      <w:r w:rsidRPr="00BC560E">
        <w:rPr>
          <w:rFonts w:cstheme="minorHAnsi"/>
          <w:sz w:val="20"/>
          <w:szCs w:val="20"/>
        </w:rPr>
        <w:t>sprādzienbīstamus</w:t>
      </w:r>
      <w:proofErr w:type="spellEnd"/>
      <w:r w:rsidRPr="00BC560E">
        <w:rPr>
          <w:rFonts w:cstheme="minorHAnsi"/>
          <w:sz w:val="20"/>
          <w:szCs w:val="20"/>
        </w:rPr>
        <w:t xml:space="preserve"> maisījumus ar gaisu. Slēgtas tvertnes, kas pakļautas uguns vai augstas temperatūras iedarbībai, var eksplodēt, jo tajās palielinās spiediens.</w:t>
      </w:r>
    </w:p>
    <w:p w14:paraId="392281E1" w14:textId="445D60E6" w:rsidR="00BC560E" w:rsidRDefault="00BC560E" w:rsidP="00BC560E">
      <w:pPr>
        <w:spacing w:after="0"/>
        <w:jc w:val="both"/>
        <w:rPr>
          <w:rFonts w:cstheme="minorHAnsi"/>
          <w:sz w:val="20"/>
          <w:szCs w:val="20"/>
        </w:rPr>
      </w:pPr>
      <w:r w:rsidRPr="00BC560E">
        <w:rPr>
          <w:rFonts w:cstheme="minorHAnsi"/>
          <w:sz w:val="20"/>
          <w:szCs w:val="20"/>
        </w:rPr>
        <w:t>Ugunsgrēka vidē veidojas oglekļa oksīdi. Izvairieties no sadegšanas produktu ieelpošanas – tie var apdraudēt veselību.</w:t>
      </w:r>
    </w:p>
    <w:p w14:paraId="17B6E644" w14:textId="77777777" w:rsidR="00BC560E" w:rsidRPr="00BC560E" w:rsidRDefault="00BC560E" w:rsidP="00BC560E">
      <w:pPr>
        <w:spacing w:after="0"/>
        <w:jc w:val="both"/>
        <w:rPr>
          <w:rFonts w:cstheme="minorHAnsi"/>
          <w:b/>
          <w:bCs/>
          <w:sz w:val="20"/>
          <w:szCs w:val="20"/>
        </w:rPr>
      </w:pPr>
      <w:r w:rsidRPr="00BC560E">
        <w:rPr>
          <w:rFonts w:cstheme="minorHAnsi"/>
          <w:b/>
          <w:bCs/>
          <w:sz w:val="20"/>
          <w:szCs w:val="20"/>
        </w:rPr>
        <w:t>5.3 Informācija ugunsdzēsējiem</w:t>
      </w:r>
    </w:p>
    <w:p w14:paraId="40546C6A" w14:textId="2439BE09" w:rsidR="00BC560E" w:rsidRDefault="00BC560E" w:rsidP="00BC560E">
      <w:pPr>
        <w:spacing w:after="0"/>
        <w:jc w:val="both"/>
        <w:rPr>
          <w:rFonts w:cstheme="minorHAnsi"/>
          <w:sz w:val="20"/>
          <w:szCs w:val="20"/>
        </w:rPr>
      </w:pPr>
      <w:r w:rsidRPr="00BC560E">
        <w:rPr>
          <w:rFonts w:cstheme="minorHAnsi"/>
          <w:sz w:val="20"/>
          <w:szCs w:val="20"/>
        </w:rPr>
        <w:t>Augstai temperatūrai pakļautos konteinerus atdzesējiet ar ūdeni un, ja iespējams, noņemiet tos</w:t>
      </w:r>
      <w:r>
        <w:rPr>
          <w:rFonts w:cstheme="minorHAnsi"/>
          <w:sz w:val="20"/>
          <w:szCs w:val="20"/>
        </w:rPr>
        <w:t xml:space="preserve"> </w:t>
      </w:r>
      <w:r w:rsidRPr="00BC560E">
        <w:rPr>
          <w:rFonts w:cstheme="minorHAnsi"/>
          <w:sz w:val="20"/>
          <w:szCs w:val="20"/>
        </w:rPr>
        <w:t>no apdraudētās zonas. Rīkojieties saskaņā ar procedūrām, kas attiecas uz ugunsgrēku dzēšanu</w:t>
      </w:r>
      <w:r>
        <w:rPr>
          <w:rFonts w:cstheme="minorHAnsi"/>
          <w:sz w:val="20"/>
          <w:szCs w:val="20"/>
        </w:rPr>
        <w:t xml:space="preserve"> </w:t>
      </w:r>
      <w:r w:rsidRPr="00BC560E">
        <w:rPr>
          <w:rFonts w:cstheme="minorHAnsi"/>
          <w:sz w:val="20"/>
          <w:szCs w:val="20"/>
        </w:rPr>
        <w:t>ķīmiskās vielas. Ugunsgrēka gadījumā, kas saistīts ar lielu produkta daudzumu, noņemiet/evakuējiet zonu</w:t>
      </w:r>
      <w:r>
        <w:rPr>
          <w:rFonts w:cstheme="minorHAnsi"/>
          <w:sz w:val="20"/>
          <w:szCs w:val="20"/>
        </w:rPr>
        <w:t xml:space="preserve"> </w:t>
      </w:r>
      <w:r w:rsidRPr="00BC560E">
        <w:rPr>
          <w:rFonts w:cstheme="minorHAnsi"/>
          <w:sz w:val="20"/>
          <w:szCs w:val="20"/>
        </w:rPr>
        <w:t>apdraudējumu visiem apkārtējiem cilvēkiem.</w:t>
      </w:r>
      <w:r>
        <w:rPr>
          <w:rFonts w:cstheme="minorHAnsi"/>
          <w:sz w:val="20"/>
          <w:szCs w:val="20"/>
        </w:rPr>
        <w:t xml:space="preserve"> </w:t>
      </w:r>
      <w:r w:rsidRPr="00BC560E">
        <w:rPr>
          <w:rFonts w:cstheme="minorHAnsi"/>
          <w:sz w:val="20"/>
          <w:szCs w:val="20"/>
        </w:rPr>
        <w:t>Īpaši viegli uzliesmojošs produkts, tvaiki, kas ir smagāki par gaisu, uzkrājas telpu apakšējās daļās,</w:t>
      </w:r>
      <w:r>
        <w:rPr>
          <w:rFonts w:cstheme="minorHAnsi"/>
          <w:sz w:val="20"/>
          <w:szCs w:val="20"/>
        </w:rPr>
        <w:t xml:space="preserve"> </w:t>
      </w:r>
      <w:r w:rsidRPr="00BC560E">
        <w:rPr>
          <w:rFonts w:cstheme="minorHAnsi"/>
          <w:sz w:val="20"/>
          <w:szCs w:val="20"/>
        </w:rPr>
        <w:t xml:space="preserve">radot iespēju izveidot </w:t>
      </w:r>
      <w:proofErr w:type="spellStart"/>
      <w:r w:rsidRPr="00BC560E">
        <w:rPr>
          <w:rFonts w:cstheme="minorHAnsi"/>
          <w:sz w:val="20"/>
          <w:szCs w:val="20"/>
        </w:rPr>
        <w:t>sprādzienbīstamu</w:t>
      </w:r>
      <w:proofErr w:type="spellEnd"/>
      <w:r w:rsidRPr="00BC560E">
        <w:rPr>
          <w:rFonts w:cstheme="minorHAnsi"/>
          <w:sz w:val="20"/>
          <w:szCs w:val="20"/>
        </w:rPr>
        <w:t xml:space="preserve"> maisījumu ar gaisu. Cilvēki, kas iesaistīti dzēšanā</w:t>
      </w:r>
      <w:r>
        <w:rPr>
          <w:rFonts w:cstheme="minorHAnsi"/>
          <w:sz w:val="20"/>
          <w:szCs w:val="20"/>
        </w:rPr>
        <w:t xml:space="preserve"> </w:t>
      </w:r>
      <w:r w:rsidRPr="00BC560E">
        <w:rPr>
          <w:rFonts w:cstheme="minorHAnsi"/>
          <w:sz w:val="20"/>
          <w:szCs w:val="20"/>
        </w:rPr>
        <w:t>Ugunsdzēsējiem jābūt apmācītiem, aprīkotiem ar autonomo elpošanas aparātu un</w:t>
      </w:r>
      <w:r>
        <w:rPr>
          <w:rFonts w:cstheme="minorHAnsi"/>
          <w:sz w:val="20"/>
          <w:szCs w:val="20"/>
        </w:rPr>
        <w:t xml:space="preserve"> </w:t>
      </w:r>
      <w:r w:rsidRPr="00BC560E">
        <w:rPr>
          <w:rFonts w:cstheme="minorHAnsi"/>
          <w:sz w:val="20"/>
          <w:szCs w:val="20"/>
        </w:rPr>
        <w:t>pilns aizsargapģērbs.</w:t>
      </w:r>
    </w:p>
    <w:tbl>
      <w:tblPr>
        <w:tblStyle w:val="TableGrid"/>
        <w:tblW w:w="0" w:type="auto"/>
        <w:tblLook w:val="04A0" w:firstRow="1" w:lastRow="0" w:firstColumn="1" w:lastColumn="0" w:noHBand="0" w:noVBand="1"/>
      </w:tblPr>
      <w:tblGrid>
        <w:gridCol w:w="10456"/>
      </w:tblGrid>
      <w:tr w:rsidR="00707FEE" w:rsidRPr="00707FEE" w14:paraId="39AB9581" w14:textId="77777777" w:rsidTr="00707FEE">
        <w:tc>
          <w:tcPr>
            <w:tcW w:w="10456" w:type="dxa"/>
          </w:tcPr>
          <w:p w14:paraId="5D5FA78C" w14:textId="58BB74B6" w:rsidR="00707FEE" w:rsidRPr="00707FEE" w:rsidRDefault="00707FEE" w:rsidP="00BC560E">
            <w:pPr>
              <w:jc w:val="both"/>
              <w:rPr>
                <w:rFonts w:cstheme="minorHAnsi"/>
                <w:b/>
                <w:bCs/>
                <w:sz w:val="20"/>
                <w:szCs w:val="20"/>
              </w:rPr>
            </w:pPr>
            <w:r w:rsidRPr="00707FEE">
              <w:rPr>
                <w:rFonts w:cstheme="minorHAnsi"/>
                <w:b/>
                <w:bCs/>
                <w:sz w:val="20"/>
                <w:szCs w:val="20"/>
              </w:rPr>
              <w:t>6. IEDAĻA. PASĀKUMI NEJAUŠAS NOPLŪDES GADĪJUMĀ</w:t>
            </w:r>
          </w:p>
        </w:tc>
      </w:tr>
    </w:tbl>
    <w:p w14:paraId="4FF39A45" w14:textId="7AF76458" w:rsidR="00B03E4E" w:rsidRPr="00B03E4E" w:rsidRDefault="00B03E4E" w:rsidP="00B03E4E">
      <w:pPr>
        <w:spacing w:after="0"/>
        <w:jc w:val="both"/>
        <w:rPr>
          <w:rFonts w:cstheme="minorHAnsi"/>
          <w:b/>
          <w:bCs/>
          <w:sz w:val="20"/>
          <w:szCs w:val="20"/>
        </w:rPr>
      </w:pPr>
      <w:r w:rsidRPr="00B03E4E">
        <w:rPr>
          <w:rFonts w:cstheme="minorHAnsi"/>
          <w:b/>
          <w:bCs/>
          <w:sz w:val="20"/>
          <w:szCs w:val="20"/>
        </w:rPr>
        <w:t xml:space="preserve">6.1 </w:t>
      </w:r>
      <w:r w:rsidRPr="00B03E4E">
        <w:rPr>
          <w:rFonts w:cstheme="minorHAnsi"/>
          <w:b/>
          <w:bCs/>
          <w:sz w:val="20"/>
          <w:szCs w:val="20"/>
        </w:rPr>
        <w:t>Individuālās drošības pasākumi, aizsardzības līdzekļi un procedūras ārkārtas situācijām</w:t>
      </w:r>
    </w:p>
    <w:p w14:paraId="683EF520" w14:textId="77777777" w:rsidR="00B03E4E" w:rsidRPr="00B03E4E" w:rsidRDefault="00B03E4E" w:rsidP="00B03E4E">
      <w:pPr>
        <w:spacing w:after="0"/>
        <w:jc w:val="both"/>
        <w:rPr>
          <w:rFonts w:cstheme="minorHAnsi"/>
          <w:sz w:val="20"/>
          <w:szCs w:val="20"/>
        </w:rPr>
      </w:pPr>
      <w:r w:rsidRPr="00B03E4E">
        <w:rPr>
          <w:rFonts w:cstheme="minorHAnsi"/>
          <w:sz w:val="20"/>
          <w:szCs w:val="20"/>
        </w:rPr>
        <w:t xml:space="preserve">Noņemiet visus aizdegšanās avotus, nodzēsiet uguni, izslēdziet ierīces, kas var radīt dzirksteles, nesmēķējiet. No apdraudētās zonas izvest apkārtējos cilvēkus un nepiederošas personas. Apmācītas personas, kas aprīkotas ar individuālajiem aizsardzības līdzekļiem, </w:t>
      </w:r>
      <w:proofErr w:type="spellStart"/>
      <w:r w:rsidRPr="00B03E4E">
        <w:rPr>
          <w:rFonts w:cstheme="minorHAnsi"/>
          <w:sz w:val="20"/>
          <w:szCs w:val="20"/>
        </w:rPr>
        <w:t>jānosūta</w:t>
      </w:r>
      <w:proofErr w:type="spellEnd"/>
      <w:r w:rsidRPr="00B03E4E">
        <w:rPr>
          <w:rFonts w:cstheme="minorHAnsi"/>
          <w:sz w:val="20"/>
          <w:szCs w:val="20"/>
        </w:rPr>
        <w:t xml:space="preserve"> darbam, kas saistīts ar atteices seku likvidēšanu. Nodrošiniet atbilstošu ventilāciju. Neieelpojiet gāzi. Izvairieties no tieša kontakta ar atbrīvoto produktu.</w:t>
      </w:r>
    </w:p>
    <w:p w14:paraId="25214E37" w14:textId="52FCB4D8" w:rsidR="00B03E4E" w:rsidRDefault="00B03E4E" w:rsidP="00B03E4E">
      <w:pPr>
        <w:spacing w:after="0"/>
        <w:jc w:val="both"/>
        <w:rPr>
          <w:rFonts w:cstheme="minorHAnsi"/>
          <w:sz w:val="20"/>
          <w:szCs w:val="20"/>
        </w:rPr>
      </w:pPr>
      <w:r w:rsidRPr="00B03E4E">
        <w:rPr>
          <w:rFonts w:cstheme="minorHAnsi"/>
          <w:sz w:val="20"/>
          <w:szCs w:val="20"/>
        </w:rPr>
        <w:t xml:space="preserve">UZMANĪBU! Produkts veido viegli uzliesmojošus un </w:t>
      </w:r>
      <w:proofErr w:type="spellStart"/>
      <w:r w:rsidRPr="00B03E4E">
        <w:rPr>
          <w:rFonts w:cstheme="minorHAnsi"/>
          <w:sz w:val="20"/>
          <w:szCs w:val="20"/>
        </w:rPr>
        <w:t>sprādzienbīstamus</w:t>
      </w:r>
      <w:proofErr w:type="spellEnd"/>
      <w:r w:rsidRPr="00B03E4E">
        <w:rPr>
          <w:rFonts w:cstheme="minorHAnsi"/>
          <w:sz w:val="20"/>
          <w:szCs w:val="20"/>
        </w:rPr>
        <w:t xml:space="preserve"> maisījumus ar gaisu. Aizdegšanos vai sprādzienu var izraisīt, piemēram, atklāta liesma, karstas virsmas, mehāniskas dzirksteles, statiskā elektrība, zibens vai citi aizdegšanās avoti.</w:t>
      </w:r>
    </w:p>
    <w:p w14:paraId="376A158E" w14:textId="77777777" w:rsidR="00202794" w:rsidRPr="00202794" w:rsidRDefault="00202794" w:rsidP="00202794">
      <w:pPr>
        <w:spacing w:after="0"/>
        <w:jc w:val="both"/>
        <w:rPr>
          <w:rFonts w:cstheme="minorHAnsi"/>
          <w:b/>
          <w:bCs/>
          <w:sz w:val="20"/>
          <w:szCs w:val="20"/>
        </w:rPr>
      </w:pPr>
      <w:r w:rsidRPr="00202794">
        <w:rPr>
          <w:rFonts w:cstheme="minorHAnsi"/>
          <w:b/>
          <w:bCs/>
          <w:sz w:val="20"/>
          <w:szCs w:val="20"/>
        </w:rPr>
        <w:t>6.2 Vides piesardzības pasākumi</w:t>
      </w:r>
    </w:p>
    <w:p w14:paraId="38094A24" w14:textId="33CC1534" w:rsidR="00202794" w:rsidRPr="00202794" w:rsidRDefault="00202794" w:rsidP="00202794">
      <w:pPr>
        <w:spacing w:after="0"/>
        <w:jc w:val="both"/>
        <w:rPr>
          <w:rFonts w:cstheme="minorHAnsi"/>
          <w:sz w:val="20"/>
          <w:szCs w:val="20"/>
        </w:rPr>
      </w:pPr>
      <w:r w:rsidRPr="00202794">
        <w:rPr>
          <w:rFonts w:cstheme="minorHAnsi"/>
          <w:sz w:val="20"/>
          <w:szCs w:val="20"/>
        </w:rPr>
        <w:t>Liela daudzuma produkta izlaišanas gadījumā ziņojiet attiecīgajām glābšanas dienesta iestādēm</w:t>
      </w:r>
      <w:r>
        <w:rPr>
          <w:rFonts w:cstheme="minorHAnsi"/>
          <w:sz w:val="20"/>
          <w:szCs w:val="20"/>
        </w:rPr>
        <w:t xml:space="preserve"> </w:t>
      </w:r>
      <w:r w:rsidRPr="00202794">
        <w:rPr>
          <w:rFonts w:cstheme="minorHAnsi"/>
          <w:sz w:val="20"/>
          <w:szCs w:val="20"/>
        </w:rPr>
        <w:t>ķīmiska. Nepieļaut iekļūšanu kanalizācijā, pagrabos, zemes ieplakās un citās vietās,</w:t>
      </w:r>
      <w:r>
        <w:rPr>
          <w:rFonts w:cstheme="minorHAnsi"/>
          <w:sz w:val="20"/>
          <w:szCs w:val="20"/>
        </w:rPr>
        <w:t xml:space="preserve"> </w:t>
      </w:r>
      <w:r w:rsidRPr="00202794">
        <w:rPr>
          <w:rFonts w:cstheme="minorHAnsi"/>
          <w:sz w:val="20"/>
          <w:szCs w:val="20"/>
        </w:rPr>
        <w:t>kur tā uzkrāšanās var būt bīstama.</w:t>
      </w:r>
    </w:p>
    <w:p w14:paraId="77E7CBF5" w14:textId="375631BA" w:rsidR="00202794" w:rsidRPr="00202794" w:rsidRDefault="00202794" w:rsidP="00202794">
      <w:pPr>
        <w:spacing w:after="0"/>
        <w:jc w:val="both"/>
        <w:rPr>
          <w:rFonts w:cstheme="minorHAnsi"/>
          <w:b/>
          <w:bCs/>
          <w:sz w:val="20"/>
          <w:szCs w:val="20"/>
        </w:rPr>
      </w:pPr>
      <w:r w:rsidRPr="00202794">
        <w:rPr>
          <w:rFonts w:cstheme="minorHAnsi"/>
          <w:b/>
          <w:bCs/>
          <w:sz w:val="20"/>
          <w:szCs w:val="20"/>
        </w:rPr>
        <w:t>6.3 Ierobežošanas un savākšanas metodes un materiāli</w:t>
      </w:r>
    </w:p>
    <w:p w14:paraId="778E5134" w14:textId="529B4B41" w:rsidR="00202794" w:rsidRPr="00202794" w:rsidRDefault="00202794" w:rsidP="00202794">
      <w:pPr>
        <w:spacing w:after="0"/>
        <w:jc w:val="both"/>
        <w:rPr>
          <w:rFonts w:cstheme="minorHAnsi"/>
          <w:sz w:val="20"/>
          <w:szCs w:val="20"/>
        </w:rPr>
      </w:pPr>
      <w:r w:rsidRPr="00202794">
        <w:rPr>
          <w:rFonts w:cstheme="minorHAnsi"/>
          <w:sz w:val="20"/>
          <w:szCs w:val="20"/>
        </w:rPr>
        <w:t>Produkts atrodas hermētiski noslēgtos aerosola tvertnēs – noplūde ir neliela</w:t>
      </w:r>
      <w:r>
        <w:rPr>
          <w:rFonts w:cstheme="minorHAnsi"/>
          <w:sz w:val="20"/>
          <w:szCs w:val="20"/>
        </w:rPr>
        <w:t xml:space="preserve"> </w:t>
      </w:r>
      <w:r w:rsidRPr="00202794">
        <w:rPr>
          <w:rFonts w:cstheme="minorHAnsi"/>
          <w:sz w:val="20"/>
          <w:szCs w:val="20"/>
        </w:rPr>
        <w:t>iespējams. Bojājumu gadījumā izņemiet konteinerus no uguns avota tuvumā un saglabājiet tos labā stāvoklī</w:t>
      </w:r>
      <w:r>
        <w:rPr>
          <w:rFonts w:cstheme="minorHAnsi"/>
          <w:sz w:val="20"/>
          <w:szCs w:val="20"/>
        </w:rPr>
        <w:t xml:space="preserve"> </w:t>
      </w:r>
      <w:r w:rsidRPr="00202794">
        <w:rPr>
          <w:rFonts w:cstheme="minorHAnsi"/>
          <w:sz w:val="20"/>
          <w:szCs w:val="20"/>
        </w:rPr>
        <w:t>ventilācija.</w:t>
      </w:r>
    </w:p>
    <w:p w14:paraId="29CE42CF" w14:textId="77777777" w:rsidR="00202794" w:rsidRPr="00202794" w:rsidRDefault="00202794" w:rsidP="00202794">
      <w:pPr>
        <w:spacing w:after="0"/>
        <w:jc w:val="both"/>
        <w:rPr>
          <w:rFonts w:cstheme="minorHAnsi"/>
          <w:b/>
          <w:bCs/>
          <w:sz w:val="20"/>
          <w:szCs w:val="20"/>
        </w:rPr>
      </w:pPr>
      <w:r w:rsidRPr="00202794">
        <w:rPr>
          <w:rFonts w:cstheme="minorHAnsi"/>
          <w:b/>
          <w:bCs/>
          <w:sz w:val="20"/>
          <w:szCs w:val="20"/>
        </w:rPr>
        <w:t>6.4. Atsauces uz citām sadaļām</w:t>
      </w:r>
    </w:p>
    <w:p w14:paraId="23847B34" w14:textId="0ACCD9D2" w:rsidR="0021183A" w:rsidRDefault="00202794" w:rsidP="00202794">
      <w:pPr>
        <w:spacing w:after="0"/>
        <w:jc w:val="both"/>
        <w:rPr>
          <w:rFonts w:cstheme="minorHAnsi"/>
          <w:sz w:val="20"/>
          <w:szCs w:val="20"/>
        </w:rPr>
      </w:pPr>
      <w:r w:rsidRPr="00202794">
        <w:rPr>
          <w:rFonts w:cstheme="minorHAnsi"/>
          <w:sz w:val="20"/>
          <w:szCs w:val="20"/>
        </w:rPr>
        <w:t>Lūdzu, skatiet arī SDS 8. un 13. sadaļu.</w:t>
      </w:r>
    </w:p>
    <w:tbl>
      <w:tblPr>
        <w:tblStyle w:val="TableGrid"/>
        <w:tblW w:w="0" w:type="auto"/>
        <w:tblLook w:val="04A0" w:firstRow="1" w:lastRow="0" w:firstColumn="1" w:lastColumn="0" w:noHBand="0" w:noVBand="1"/>
      </w:tblPr>
      <w:tblGrid>
        <w:gridCol w:w="10456"/>
      </w:tblGrid>
      <w:tr w:rsidR="00ED5EF8" w14:paraId="4F265648" w14:textId="77777777" w:rsidTr="00ED5EF8">
        <w:tc>
          <w:tcPr>
            <w:tcW w:w="10456" w:type="dxa"/>
          </w:tcPr>
          <w:p w14:paraId="04BC8426" w14:textId="1F2FB377" w:rsidR="00ED5EF8" w:rsidRPr="00ED5EF8" w:rsidRDefault="00ED5EF8" w:rsidP="00202794">
            <w:pPr>
              <w:jc w:val="both"/>
              <w:rPr>
                <w:rFonts w:cstheme="minorHAnsi"/>
                <w:b/>
                <w:bCs/>
                <w:sz w:val="20"/>
                <w:szCs w:val="20"/>
              </w:rPr>
            </w:pPr>
            <w:r w:rsidRPr="00ED5EF8">
              <w:rPr>
                <w:rFonts w:cstheme="minorHAnsi"/>
                <w:b/>
                <w:bCs/>
                <w:sz w:val="20"/>
                <w:szCs w:val="20"/>
              </w:rPr>
              <w:t>7. IEDAĻA. LIETOŠANA UN UZGLABĀŠANA</w:t>
            </w:r>
          </w:p>
        </w:tc>
      </w:tr>
    </w:tbl>
    <w:p w14:paraId="6D5E4BFC" w14:textId="37F6C5A0" w:rsidR="00ED5EF8" w:rsidRPr="00ED5EF8" w:rsidRDefault="00ED5EF8" w:rsidP="00ED5EF8">
      <w:pPr>
        <w:spacing w:after="0"/>
        <w:jc w:val="both"/>
        <w:rPr>
          <w:rFonts w:cstheme="minorHAnsi"/>
          <w:b/>
          <w:bCs/>
          <w:sz w:val="20"/>
          <w:szCs w:val="20"/>
        </w:rPr>
      </w:pPr>
      <w:r w:rsidRPr="00ED5EF8">
        <w:rPr>
          <w:rFonts w:cstheme="minorHAnsi"/>
          <w:b/>
          <w:bCs/>
          <w:sz w:val="20"/>
          <w:szCs w:val="20"/>
        </w:rPr>
        <w:t xml:space="preserve">7.1 </w:t>
      </w:r>
      <w:r w:rsidRPr="00ED5EF8">
        <w:rPr>
          <w:rFonts w:cstheme="minorHAnsi"/>
          <w:b/>
          <w:bCs/>
          <w:sz w:val="20"/>
          <w:szCs w:val="20"/>
        </w:rPr>
        <w:t>Piesardzības pasākumi drošai lietošanai</w:t>
      </w:r>
    </w:p>
    <w:p w14:paraId="73651A91" w14:textId="77777777" w:rsidR="00ED5EF8" w:rsidRPr="00ED5EF8" w:rsidRDefault="00ED5EF8" w:rsidP="00ED5EF8">
      <w:pPr>
        <w:spacing w:after="0"/>
        <w:jc w:val="both"/>
        <w:rPr>
          <w:rFonts w:cstheme="minorHAnsi"/>
          <w:color w:val="FF0000"/>
          <w:sz w:val="20"/>
          <w:szCs w:val="20"/>
        </w:rPr>
      </w:pPr>
      <w:r w:rsidRPr="00ED5EF8">
        <w:rPr>
          <w:rFonts w:cstheme="minorHAnsi"/>
          <w:color w:val="FF0000"/>
          <w:sz w:val="20"/>
          <w:szCs w:val="20"/>
        </w:rPr>
        <w:t>Saindēšanās profilakse:</w:t>
      </w:r>
    </w:p>
    <w:p w14:paraId="27722791" w14:textId="4DAD5977" w:rsidR="00202794" w:rsidRDefault="00ED5EF8" w:rsidP="00ED5EF8">
      <w:pPr>
        <w:spacing w:after="0"/>
        <w:jc w:val="both"/>
        <w:rPr>
          <w:rFonts w:cstheme="minorHAnsi"/>
          <w:sz w:val="20"/>
          <w:szCs w:val="20"/>
        </w:rPr>
      </w:pPr>
      <w:r w:rsidRPr="00ED5EF8">
        <w:rPr>
          <w:rFonts w:cstheme="minorHAnsi"/>
          <w:sz w:val="20"/>
          <w:szCs w:val="20"/>
        </w:rPr>
        <w:t xml:space="preserve">Novērst tvaiku koncentrācijas veidošanos, kas pārsniedz noteiktās </w:t>
      </w:r>
      <w:proofErr w:type="spellStart"/>
      <w:r w:rsidRPr="00ED5EF8">
        <w:rPr>
          <w:rFonts w:cstheme="minorHAnsi"/>
          <w:sz w:val="20"/>
          <w:szCs w:val="20"/>
        </w:rPr>
        <w:t>arodekspozīcijas</w:t>
      </w:r>
      <w:proofErr w:type="spellEnd"/>
      <w:r w:rsidRPr="00ED5EF8">
        <w:rPr>
          <w:rFonts w:cstheme="minorHAnsi"/>
          <w:sz w:val="20"/>
          <w:szCs w:val="20"/>
        </w:rPr>
        <w:t xml:space="preserve"> robežvērtības.</w:t>
      </w:r>
      <w:r>
        <w:rPr>
          <w:rFonts w:cstheme="minorHAnsi"/>
          <w:sz w:val="20"/>
          <w:szCs w:val="20"/>
        </w:rPr>
        <w:t xml:space="preserve"> </w:t>
      </w:r>
      <w:r w:rsidRPr="00ED5EF8">
        <w:rPr>
          <w:rFonts w:cstheme="minorHAnsi"/>
          <w:sz w:val="20"/>
          <w:szCs w:val="20"/>
        </w:rPr>
        <w:t>Nodrošiniet efektīvu ventilāciju. Izvairieties no tiešas saskares ar šķidrumu, izvairieties no acu piesārņošanas. Izvairieties ieelpot tvaikus/miglu. Izvairieties no drēbju piesārņošanas. Neizlietotos konteinerus uzglabāt cieši noslēgtus. Izmantojiet individuālās aizsardzības pasākumus saskaņā ar drošības datu lapas 8. iedaļā sniegto informāciju.</w:t>
      </w:r>
      <w:r>
        <w:rPr>
          <w:rFonts w:cstheme="minorHAnsi"/>
          <w:sz w:val="20"/>
          <w:szCs w:val="20"/>
        </w:rPr>
        <w:t xml:space="preserve"> </w:t>
      </w:r>
      <w:r w:rsidRPr="00ED5EF8">
        <w:rPr>
          <w:rFonts w:cstheme="minorHAnsi"/>
          <w:sz w:val="20"/>
          <w:szCs w:val="20"/>
        </w:rPr>
        <w:t>Ievērojiet higiēnas pamatnoteikumus: neēst, nedzert, nesmēķēt darba vietā. Nekavējoties nomainiet piesārņoto apģērbu pret tīru. Produkts lieliski uzsūcas caur veselu ādu.</w:t>
      </w:r>
      <w:r>
        <w:rPr>
          <w:rFonts w:cstheme="minorHAnsi"/>
          <w:sz w:val="20"/>
          <w:szCs w:val="20"/>
        </w:rPr>
        <w:t xml:space="preserve"> </w:t>
      </w:r>
      <w:r w:rsidRPr="00ED5EF8">
        <w:rPr>
          <w:rFonts w:cstheme="minorHAnsi"/>
          <w:sz w:val="20"/>
          <w:szCs w:val="20"/>
        </w:rPr>
        <w:t>Neļaujiet produktu izliet, īpaši uz lielām ķermeņa virsmām.</w:t>
      </w:r>
      <w:r>
        <w:rPr>
          <w:rFonts w:cstheme="minorHAnsi"/>
          <w:sz w:val="20"/>
          <w:szCs w:val="20"/>
        </w:rPr>
        <w:t xml:space="preserve"> </w:t>
      </w:r>
    </w:p>
    <w:p w14:paraId="7B5EC17C" w14:textId="77777777" w:rsidR="00847B30" w:rsidRPr="00847B30" w:rsidRDefault="00847B30" w:rsidP="00847B30">
      <w:pPr>
        <w:spacing w:after="0"/>
        <w:jc w:val="both"/>
        <w:rPr>
          <w:rFonts w:cstheme="minorHAnsi"/>
          <w:b/>
          <w:bCs/>
          <w:sz w:val="20"/>
          <w:szCs w:val="20"/>
        </w:rPr>
      </w:pPr>
      <w:r w:rsidRPr="00847B30">
        <w:rPr>
          <w:rFonts w:cstheme="minorHAnsi"/>
          <w:b/>
          <w:bCs/>
          <w:sz w:val="20"/>
          <w:szCs w:val="20"/>
        </w:rPr>
        <w:t>Ugunsgrēku un sprādzienu novēršana:</w:t>
      </w:r>
    </w:p>
    <w:p w14:paraId="0D5E300C" w14:textId="502891FF" w:rsidR="00847B30" w:rsidRDefault="00847B30" w:rsidP="00847B30">
      <w:pPr>
        <w:spacing w:after="0"/>
        <w:jc w:val="both"/>
        <w:rPr>
          <w:rFonts w:cstheme="minorHAnsi"/>
          <w:sz w:val="20"/>
          <w:szCs w:val="20"/>
        </w:rPr>
      </w:pPr>
      <w:r w:rsidRPr="00847B30">
        <w:rPr>
          <w:rFonts w:cstheme="minorHAnsi"/>
          <w:sz w:val="20"/>
          <w:szCs w:val="20"/>
        </w:rPr>
        <w:t>Novērst uzliesmojošu/</w:t>
      </w:r>
      <w:proofErr w:type="spellStart"/>
      <w:r w:rsidRPr="00847B30">
        <w:rPr>
          <w:rFonts w:cstheme="minorHAnsi"/>
          <w:sz w:val="20"/>
          <w:szCs w:val="20"/>
        </w:rPr>
        <w:t>sprādzienbīstamu</w:t>
      </w:r>
      <w:proofErr w:type="spellEnd"/>
      <w:r w:rsidRPr="00847B30">
        <w:rPr>
          <w:rFonts w:cstheme="minorHAnsi"/>
          <w:sz w:val="20"/>
          <w:szCs w:val="20"/>
        </w:rPr>
        <w:t xml:space="preserve"> tvaiku koncentrācijas veidošanos gaisā. Likvidēt aizdegšanās avotus </w:t>
      </w:r>
      <w:r>
        <w:rPr>
          <w:rFonts w:cstheme="minorHAnsi"/>
          <w:sz w:val="20"/>
          <w:szCs w:val="20"/>
        </w:rPr>
        <w:t>–</w:t>
      </w:r>
      <w:r w:rsidRPr="00847B30">
        <w:rPr>
          <w:rFonts w:cstheme="minorHAnsi"/>
          <w:sz w:val="20"/>
          <w:szCs w:val="20"/>
        </w:rPr>
        <w:t xml:space="preserve"> nē</w:t>
      </w:r>
      <w:r>
        <w:rPr>
          <w:rFonts w:cstheme="minorHAnsi"/>
          <w:sz w:val="20"/>
          <w:szCs w:val="20"/>
        </w:rPr>
        <w:t xml:space="preserve"> </w:t>
      </w:r>
      <w:r w:rsidRPr="00847B30">
        <w:rPr>
          <w:rFonts w:cstheme="minorHAnsi"/>
          <w:sz w:val="20"/>
          <w:szCs w:val="20"/>
        </w:rPr>
        <w:t>izmantot atklātu uguni, nesmēķēt, neizmantot dzirksteļojošas iekārtas un instrumentus; nelietot apģērbu</w:t>
      </w:r>
      <w:r>
        <w:rPr>
          <w:rFonts w:cstheme="minorHAnsi"/>
          <w:sz w:val="20"/>
          <w:szCs w:val="20"/>
        </w:rPr>
        <w:t xml:space="preserve"> </w:t>
      </w:r>
      <w:r w:rsidRPr="00847B30">
        <w:rPr>
          <w:rFonts w:cstheme="minorHAnsi"/>
          <w:sz w:val="20"/>
          <w:szCs w:val="20"/>
        </w:rPr>
        <w:t>no elektrificētiem audumiem. Veiciet piesardzības pasākumus pret izplūdēm</w:t>
      </w:r>
      <w:r>
        <w:rPr>
          <w:rFonts w:cstheme="minorHAnsi"/>
          <w:sz w:val="20"/>
          <w:szCs w:val="20"/>
        </w:rPr>
        <w:t xml:space="preserve"> </w:t>
      </w:r>
      <w:r w:rsidRPr="00847B30">
        <w:rPr>
          <w:rFonts w:cstheme="minorHAnsi"/>
          <w:sz w:val="20"/>
          <w:szCs w:val="20"/>
        </w:rPr>
        <w:t>elektrostatiskais. Iezemējiet visas iekārtas, kas izmantotas darbam ar izstrādājumu. Aizsargājiet konteinerus</w:t>
      </w:r>
      <w:r>
        <w:rPr>
          <w:rFonts w:cstheme="minorHAnsi"/>
          <w:sz w:val="20"/>
          <w:szCs w:val="20"/>
        </w:rPr>
        <w:t xml:space="preserve"> </w:t>
      </w:r>
      <w:r w:rsidRPr="00847B30">
        <w:rPr>
          <w:rFonts w:cstheme="minorHAnsi"/>
          <w:sz w:val="20"/>
          <w:szCs w:val="20"/>
        </w:rPr>
        <w:t>pirms karsēšanas. Nodrošiniet vieglu piekļuvi ugunsdzēšanas līdzekļiem un aprīkojumam uzglabāšanas zonā</w:t>
      </w:r>
      <w:r>
        <w:rPr>
          <w:rFonts w:cstheme="minorHAnsi"/>
          <w:sz w:val="20"/>
          <w:szCs w:val="20"/>
        </w:rPr>
        <w:t xml:space="preserve"> </w:t>
      </w:r>
      <w:r w:rsidRPr="00847B30">
        <w:rPr>
          <w:rFonts w:cstheme="minorHAnsi"/>
          <w:sz w:val="20"/>
          <w:szCs w:val="20"/>
        </w:rPr>
        <w:t>glābšana.</w:t>
      </w:r>
    </w:p>
    <w:p w14:paraId="365136D5" w14:textId="77777777" w:rsidR="000E0912" w:rsidRPr="000E0912" w:rsidRDefault="000E0912" w:rsidP="000E0912">
      <w:pPr>
        <w:spacing w:after="0"/>
        <w:jc w:val="both"/>
        <w:rPr>
          <w:rFonts w:cstheme="minorHAnsi"/>
          <w:b/>
          <w:bCs/>
          <w:sz w:val="20"/>
          <w:szCs w:val="20"/>
        </w:rPr>
      </w:pPr>
      <w:r w:rsidRPr="000E0912">
        <w:rPr>
          <w:rFonts w:cstheme="minorHAnsi"/>
          <w:b/>
          <w:bCs/>
          <w:sz w:val="20"/>
          <w:szCs w:val="20"/>
        </w:rPr>
        <w:t>7.2 Drošas glabāšanas apstākļi, tostarp visu veidu nesaderība</w:t>
      </w:r>
    </w:p>
    <w:p w14:paraId="2F79145F" w14:textId="720990DE" w:rsidR="000E0912" w:rsidRDefault="000E0912" w:rsidP="000E0912">
      <w:pPr>
        <w:spacing w:after="0"/>
        <w:jc w:val="both"/>
        <w:rPr>
          <w:rFonts w:cstheme="minorHAnsi"/>
          <w:sz w:val="20"/>
          <w:szCs w:val="20"/>
        </w:rPr>
      </w:pPr>
      <w:r w:rsidRPr="000E0912">
        <w:rPr>
          <w:rFonts w:cstheme="minorHAnsi"/>
          <w:sz w:val="20"/>
          <w:szCs w:val="20"/>
        </w:rPr>
        <w:t>Uzglabāt tikai sausā un vēsā vietā, prom no uguns un siltuma avotiem. Noliktavā</w:t>
      </w:r>
      <w:r>
        <w:rPr>
          <w:rFonts w:cstheme="minorHAnsi"/>
          <w:sz w:val="20"/>
          <w:szCs w:val="20"/>
        </w:rPr>
        <w:t xml:space="preserve"> </w:t>
      </w:r>
      <w:r w:rsidRPr="000E0912">
        <w:rPr>
          <w:rFonts w:cstheme="minorHAnsi"/>
          <w:sz w:val="20"/>
          <w:szCs w:val="20"/>
        </w:rPr>
        <w:t>ievērot smēķēšanas, atklātas uguns un dzirksteļojošo instrumentu lietošanas aizliegumu.</w:t>
      </w:r>
      <w:r>
        <w:rPr>
          <w:rFonts w:cstheme="minorHAnsi"/>
          <w:sz w:val="20"/>
          <w:szCs w:val="20"/>
        </w:rPr>
        <w:t xml:space="preserve"> </w:t>
      </w:r>
      <w:r w:rsidRPr="000E0912">
        <w:rPr>
          <w:rFonts w:cstheme="minorHAnsi"/>
          <w:sz w:val="20"/>
          <w:szCs w:val="20"/>
        </w:rPr>
        <w:t>Sargāt no aizdegšanās avotiem. Neglabāt spēcīgu oksidētāju tuvumā.</w:t>
      </w:r>
      <w:r>
        <w:rPr>
          <w:rFonts w:cstheme="minorHAnsi"/>
          <w:sz w:val="20"/>
          <w:szCs w:val="20"/>
        </w:rPr>
        <w:t xml:space="preserve"> </w:t>
      </w:r>
      <w:r w:rsidRPr="000E0912">
        <w:rPr>
          <w:rFonts w:cstheme="minorHAnsi"/>
          <w:sz w:val="20"/>
          <w:szCs w:val="20"/>
        </w:rPr>
        <w:t>Uzglabāt slēgtās vietās, aizsargāt pret nesankcionētu piekļuvi.</w:t>
      </w:r>
    </w:p>
    <w:p w14:paraId="30E333AC" w14:textId="77777777" w:rsidR="0057655A" w:rsidRPr="0057655A" w:rsidRDefault="0057655A" w:rsidP="0057655A">
      <w:pPr>
        <w:spacing w:after="0"/>
        <w:jc w:val="both"/>
        <w:rPr>
          <w:rFonts w:cstheme="minorHAnsi"/>
          <w:b/>
          <w:bCs/>
          <w:sz w:val="20"/>
          <w:szCs w:val="20"/>
        </w:rPr>
      </w:pPr>
      <w:r w:rsidRPr="0057655A">
        <w:rPr>
          <w:rFonts w:cstheme="minorHAnsi"/>
          <w:b/>
          <w:bCs/>
          <w:sz w:val="20"/>
          <w:szCs w:val="20"/>
        </w:rPr>
        <w:t xml:space="preserve">7.3 Konkrēts(-i) </w:t>
      </w:r>
      <w:proofErr w:type="spellStart"/>
      <w:r w:rsidRPr="0057655A">
        <w:rPr>
          <w:rFonts w:cstheme="minorHAnsi"/>
          <w:b/>
          <w:bCs/>
          <w:sz w:val="20"/>
          <w:szCs w:val="20"/>
        </w:rPr>
        <w:t>galalietojums</w:t>
      </w:r>
      <w:proofErr w:type="spellEnd"/>
      <w:r w:rsidRPr="0057655A">
        <w:rPr>
          <w:rFonts w:cstheme="minorHAnsi"/>
          <w:b/>
          <w:bCs/>
          <w:sz w:val="20"/>
          <w:szCs w:val="20"/>
        </w:rPr>
        <w:t>(-i).</w:t>
      </w:r>
    </w:p>
    <w:p w14:paraId="02D4799C" w14:textId="1F314E74" w:rsidR="0057655A" w:rsidRDefault="0057655A" w:rsidP="0057655A">
      <w:pPr>
        <w:spacing w:after="0"/>
        <w:jc w:val="both"/>
        <w:rPr>
          <w:rFonts w:cstheme="minorHAnsi"/>
          <w:sz w:val="20"/>
          <w:szCs w:val="20"/>
        </w:rPr>
      </w:pPr>
      <w:r w:rsidRPr="0057655A">
        <w:rPr>
          <w:rFonts w:cstheme="minorHAnsi"/>
          <w:sz w:val="20"/>
          <w:szCs w:val="20"/>
        </w:rPr>
        <w:t>Skatīt sadaļu 1.2. SDS.</w:t>
      </w:r>
    </w:p>
    <w:tbl>
      <w:tblPr>
        <w:tblStyle w:val="TableGrid"/>
        <w:tblW w:w="0" w:type="auto"/>
        <w:tblLook w:val="04A0" w:firstRow="1" w:lastRow="0" w:firstColumn="1" w:lastColumn="0" w:noHBand="0" w:noVBand="1"/>
      </w:tblPr>
      <w:tblGrid>
        <w:gridCol w:w="10456"/>
      </w:tblGrid>
      <w:tr w:rsidR="00EF27EB" w14:paraId="3E32AB23" w14:textId="77777777" w:rsidTr="00EF27EB">
        <w:tc>
          <w:tcPr>
            <w:tcW w:w="10456" w:type="dxa"/>
          </w:tcPr>
          <w:p w14:paraId="6617E82B" w14:textId="1B24D354" w:rsidR="00EF27EB" w:rsidRPr="00EF27EB" w:rsidRDefault="00EF27EB" w:rsidP="0057655A">
            <w:pPr>
              <w:jc w:val="both"/>
              <w:rPr>
                <w:rFonts w:cstheme="minorHAnsi"/>
                <w:b/>
                <w:bCs/>
                <w:sz w:val="20"/>
                <w:szCs w:val="20"/>
              </w:rPr>
            </w:pPr>
            <w:r w:rsidRPr="00EF27EB">
              <w:rPr>
                <w:rFonts w:cstheme="minorHAnsi"/>
                <w:b/>
                <w:bCs/>
                <w:sz w:val="20"/>
                <w:szCs w:val="20"/>
              </w:rPr>
              <w:t>8. IEDAĻA. IEDARBĪBAS KONTROLE/PERSONU AIZSARDZĪBA</w:t>
            </w:r>
          </w:p>
        </w:tc>
      </w:tr>
    </w:tbl>
    <w:p w14:paraId="34776268" w14:textId="3BD15B3B" w:rsidR="00EF27EB" w:rsidRPr="00EF27EB" w:rsidRDefault="00EF27EB" w:rsidP="00EF27EB">
      <w:pPr>
        <w:spacing w:after="0"/>
        <w:jc w:val="both"/>
        <w:rPr>
          <w:rFonts w:cstheme="minorHAnsi"/>
          <w:b/>
          <w:bCs/>
          <w:sz w:val="20"/>
          <w:szCs w:val="20"/>
        </w:rPr>
      </w:pPr>
      <w:r>
        <w:rPr>
          <w:rFonts w:cstheme="minorHAnsi"/>
          <w:b/>
          <w:bCs/>
          <w:sz w:val="20"/>
          <w:szCs w:val="20"/>
        </w:rPr>
        <w:t xml:space="preserve">8.1 </w:t>
      </w:r>
      <w:r w:rsidRPr="00EF27EB">
        <w:rPr>
          <w:rFonts w:cstheme="minorHAnsi"/>
          <w:b/>
          <w:bCs/>
          <w:sz w:val="20"/>
          <w:szCs w:val="20"/>
        </w:rPr>
        <w:t>Kontroles parametri</w:t>
      </w:r>
    </w:p>
    <w:p w14:paraId="1E84DBE5" w14:textId="69A5C8AA" w:rsidR="00EF27EB" w:rsidRPr="00EF27EB" w:rsidRDefault="00EF27EB" w:rsidP="00EF27EB">
      <w:pPr>
        <w:spacing w:after="0"/>
        <w:jc w:val="both"/>
        <w:rPr>
          <w:rFonts w:cstheme="minorHAnsi"/>
          <w:sz w:val="20"/>
          <w:szCs w:val="20"/>
        </w:rPr>
      </w:pPr>
      <w:proofErr w:type="spellStart"/>
      <w:r w:rsidRPr="00EF27EB">
        <w:rPr>
          <w:rFonts w:cstheme="minorHAnsi"/>
          <w:sz w:val="20"/>
          <w:szCs w:val="20"/>
        </w:rPr>
        <w:t>Ksilols</w:t>
      </w:r>
      <w:proofErr w:type="spellEnd"/>
      <w:r w:rsidRPr="00EF27EB">
        <w:rPr>
          <w:rFonts w:cstheme="minorHAnsi"/>
          <w:sz w:val="20"/>
          <w:szCs w:val="20"/>
        </w:rPr>
        <w:t xml:space="preserve"> — izomēru maisījums: [CAS: 1330-20-7]</w:t>
      </w:r>
    </w:p>
    <w:p w14:paraId="69F4A679" w14:textId="77777777" w:rsidR="00EF27EB" w:rsidRPr="00EF27EB" w:rsidRDefault="00EF27EB" w:rsidP="00EF27EB">
      <w:pPr>
        <w:spacing w:after="0"/>
        <w:jc w:val="both"/>
        <w:rPr>
          <w:rFonts w:cstheme="minorHAnsi"/>
          <w:sz w:val="20"/>
          <w:szCs w:val="20"/>
        </w:rPr>
      </w:pPr>
      <w:r w:rsidRPr="00EF27EB">
        <w:rPr>
          <w:rFonts w:cstheme="minorHAnsi"/>
          <w:sz w:val="20"/>
          <w:szCs w:val="20"/>
        </w:rPr>
        <w:t>TWA: 100 mg/m3, TWA: 200 mg/m3</w:t>
      </w:r>
    </w:p>
    <w:p w14:paraId="69A35854" w14:textId="77777777" w:rsidR="00EF27EB" w:rsidRPr="00EF27EB" w:rsidRDefault="00EF27EB" w:rsidP="00EF27EB">
      <w:pPr>
        <w:spacing w:after="0"/>
        <w:jc w:val="both"/>
        <w:rPr>
          <w:rFonts w:cstheme="minorHAnsi"/>
          <w:sz w:val="20"/>
          <w:szCs w:val="20"/>
        </w:rPr>
      </w:pPr>
      <w:r w:rsidRPr="00EF27EB">
        <w:rPr>
          <w:rFonts w:cstheme="minorHAnsi"/>
          <w:sz w:val="20"/>
          <w:szCs w:val="20"/>
        </w:rPr>
        <w:t>Uzsūkšanās caur ādu var būt tikpat svarīga kā ieelpošana.</w:t>
      </w:r>
    </w:p>
    <w:p w14:paraId="3A808FB1" w14:textId="77777777" w:rsidR="00EF27EB" w:rsidRPr="00EF27EB" w:rsidRDefault="00EF27EB" w:rsidP="00EF27EB">
      <w:pPr>
        <w:spacing w:after="0"/>
        <w:jc w:val="both"/>
        <w:rPr>
          <w:rFonts w:cstheme="minorHAnsi"/>
          <w:sz w:val="20"/>
          <w:szCs w:val="20"/>
        </w:rPr>
      </w:pPr>
    </w:p>
    <w:p w14:paraId="711558D5" w14:textId="77777777" w:rsidR="00EF27EB" w:rsidRPr="00EF27EB" w:rsidRDefault="00EF27EB" w:rsidP="00EF27EB">
      <w:pPr>
        <w:spacing w:after="0"/>
        <w:jc w:val="both"/>
        <w:rPr>
          <w:rFonts w:cstheme="minorHAnsi"/>
          <w:sz w:val="20"/>
          <w:szCs w:val="20"/>
        </w:rPr>
      </w:pPr>
      <w:r w:rsidRPr="00EF27EB">
        <w:rPr>
          <w:rFonts w:cstheme="minorHAnsi"/>
          <w:sz w:val="20"/>
          <w:szCs w:val="20"/>
        </w:rPr>
        <w:t>Dabīgais grafīts [CAS: 74-98-6]</w:t>
      </w:r>
    </w:p>
    <w:p w14:paraId="5AFDD3EB" w14:textId="77777777" w:rsidR="00EF27EB" w:rsidRPr="00EF27EB" w:rsidRDefault="00EF27EB" w:rsidP="00EF27EB">
      <w:pPr>
        <w:spacing w:after="0"/>
        <w:jc w:val="both"/>
        <w:rPr>
          <w:rFonts w:cstheme="minorHAnsi"/>
          <w:sz w:val="20"/>
          <w:szCs w:val="20"/>
        </w:rPr>
      </w:pPr>
      <w:r w:rsidRPr="00EF27EB">
        <w:rPr>
          <w:rFonts w:cstheme="minorHAnsi"/>
          <w:sz w:val="20"/>
          <w:szCs w:val="20"/>
        </w:rPr>
        <w:t>- ieelpojamā frakcija</w:t>
      </w:r>
    </w:p>
    <w:p w14:paraId="56B7D7FB" w14:textId="77777777" w:rsidR="00EF27EB" w:rsidRPr="00EF27EB" w:rsidRDefault="00EF27EB" w:rsidP="00EF27EB">
      <w:pPr>
        <w:spacing w:after="0"/>
        <w:jc w:val="both"/>
        <w:rPr>
          <w:rFonts w:cstheme="minorHAnsi"/>
          <w:sz w:val="20"/>
          <w:szCs w:val="20"/>
        </w:rPr>
      </w:pPr>
      <w:r w:rsidRPr="00EF27EB">
        <w:rPr>
          <w:rFonts w:cstheme="minorHAnsi"/>
          <w:sz w:val="20"/>
          <w:szCs w:val="20"/>
        </w:rPr>
        <w:t>TWA: 4 mg/m3, TWA: -</w:t>
      </w:r>
    </w:p>
    <w:p w14:paraId="65E58A74" w14:textId="77777777" w:rsidR="00EF27EB" w:rsidRPr="00EF27EB" w:rsidRDefault="00EF27EB" w:rsidP="00EF27EB">
      <w:pPr>
        <w:spacing w:after="0"/>
        <w:jc w:val="both"/>
        <w:rPr>
          <w:rFonts w:cstheme="minorHAnsi"/>
          <w:sz w:val="20"/>
          <w:szCs w:val="20"/>
        </w:rPr>
      </w:pPr>
      <w:r w:rsidRPr="00EF27EB">
        <w:rPr>
          <w:rFonts w:cstheme="minorHAnsi"/>
          <w:sz w:val="20"/>
          <w:szCs w:val="20"/>
        </w:rPr>
        <w:t>- ieelpojamā frakcija</w:t>
      </w:r>
    </w:p>
    <w:p w14:paraId="0607E070" w14:textId="31FD6EEA" w:rsidR="00EF27EB" w:rsidRDefault="00EF27EB" w:rsidP="00EF27EB">
      <w:pPr>
        <w:spacing w:after="0"/>
        <w:jc w:val="both"/>
        <w:rPr>
          <w:rFonts w:cstheme="minorHAnsi"/>
          <w:sz w:val="20"/>
          <w:szCs w:val="20"/>
        </w:rPr>
      </w:pPr>
      <w:r w:rsidRPr="00EF27EB">
        <w:rPr>
          <w:rFonts w:cstheme="minorHAnsi"/>
          <w:sz w:val="20"/>
          <w:szCs w:val="20"/>
        </w:rPr>
        <w:t>TWA: 1 mg/m3, TWA: -</w:t>
      </w:r>
    </w:p>
    <w:p w14:paraId="3024B31F" w14:textId="13DFA53F" w:rsidR="00EF27EB" w:rsidRPr="00EF27EB" w:rsidRDefault="00EF27EB" w:rsidP="00EF27EB">
      <w:pPr>
        <w:spacing w:after="0"/>
        <w:jc w:val="both"/>
        <w:rPr>
          <w:rFonts w:cstheme="minorHAnsi"/>
          <w:b/>
          <w:bCs/>
          <w:sz w:val="20"/>
          <w:szCs w:val="20"/>
        </w:rPr>
      </w:pPr>
      <w:r w:rsidRPr="00EF27EB">
        <w:rPr>
          <w:rFonts w:cstheme="minorHAnsi"/>
          <w:b/>
          <w:bCs/>
          <w:sz w:val="20"/>
          <w:szCs w:val="20"/>
        </w:rPr>
        <w:t>8.2. Iedarbības kontrole</w:t>
      </w:r>
    </w:p>
    <w:p w14:paraId="776C1116" w14:textId="05D31657" w:rsidR="00EF27EB" w:rsidRPr="00EF27EB" w:rsidRDefault="00EF27EB" w:rsidP="00EF27EB">
      <w:pPr>
        <w:spacing w:after="0"/>
        <w:jc w:val="both"/>
        <w:rPr>
          <w:rFonts w:cstheme="minorHAnsi"/>
          <w:b/>
          <w:bCs/>
          <w:sz w:val="20"/>
          <w:szCs w:val="20"/>
        </w:rPr>
      </w:pPr>
      <w:r w:rsidRPr="00EF27EB">
        <w:rPr>
          <w:rFonts w:cstheme="minorHAnsi"/>
          <w:b/>
          <w:bCs/>
          <w:sz w:val="20"/>
          <w:szCs w:val="20"/>
        </w:rPr>
        <w:t>8.2.1. Atbilstoša tehniskā kontrole</w:t>
      </w:r>
    </w:p>
    <w:p w14:paraId="38F48597" w14:textId="07D86677" w:rsidR="00EF27EB" w:rsidRDefault="00EF27EB" w:rsidP="00EF27EB">
      <w:pPr>
        <w:spacing w:after="0"/>
        <w:jc w:val="both"/>
        <w:rPr>
          <w:rFonts w:cstheme="minorHAnsi"/>
          <w:sz w:val="20"/>
          <w:szCs w:val="20"/>
        </w:rPr>
      </w:pPr>
      <w:r w:rsidRPr="00EF27EB">
        <w:rPr>
          <w:rFonts w:cstheme="minorHAnsi"/>
          <w:sz w:val="20"/>
          <w:szCs w:val="20"/>
        </w:rPr>
        <w:t>Nodrošiniet atbilstošu ventilāciju. Darba vietu ieteicams aprīkot ar ūdens smidzinātāju acu skalošanai.</w:t>
      </w:r>
    </w:p>
    <w:p w14:paraId="1483B81B" w14:textId="3E127602" w:rsidR="00EF27EB" w:rsidRPr="00EF27EB" w:rsidRDefault="00EF27EB" w:rsidP="00EF27EB">
      <w:pPr>
        <w:spacing w:after="0"/>
        <w:jc w:val="both"/>
        <w:rPr>
          <w:rFonts w:cstheme="minorHAnsi"/>
          <w:b/>
          <w:bCs/>
          <w:sz w:val="20"/>
          <w:szCs w:val="20"/>
        </w:rPr>
      </w:pPr>
      <w:r w:rsidRPr="00EF27EB">
        <w:rPr>
          <w:rFonts w:cstheme="minorHAnsi"/>
          <w:b/>
          <w:bCs/>
          <w:sz w:val="20"/>
          <w:szCs w:val="20"/>
        </w:rPr>
        <w:t>8.2.2. Individuālie aizsardzības pasākumi, piemēram, individuālie aizsardzības līdzekļi</w:t>
      </w:r>
    </w:p>
    <w:p w14:paraId="0D88ABAE" w14:textId="6545F7FA" w:rsidR="00EF27EB" w:rsidRPr="00EF27EB" w:rsidRDefault="00EF27EB" w:rsidP="00EF27EB">
      <w:pPr>
        <w:spacing w:after="0"/>
        <w:jc w:val="both"/>
        <w:rPr>
          <w:rFonts w:cstheme="minorHAnsi"/>
          <w:sz w:val="20"/>
          <w:szCs w:val="20"/>
        </w:rPr>
      </w:pPr>
      <w:r w:rsidRPr="00EF27EB">
        <w:rPr>
          <w:rFonts w:cstheme="minorHAnsi"/>
          <w:b/>
          <w:bCs/>
          <w:sz w:val="20"/>
          <w:szCs w:val="20"/>
        </w:rPr>
        <w:t>Acu/sejas aizsardzība:</w:t>
      </w:r>
      <w:r w:rsidRPr="00EF27EB">
        <w:rPr>
          <w:rFonts w:cstheme="minorHAnsi"/>
          <w:sz w:val="20"/>
          <w:szCs w:val="20"/>
        </w:rPr>
        <w:t xml:space="preserve"> Aizzīmogotas aizsargbrilles.</w:t>
      </w:r>
    </w:p>
    <w:p w14:paraId="4F2EE66F" w14:textId="77777777" w:rsidR="00EF27EB" w:rsidRPr="00EF27EB" w:rsidRDefault="00EF27EB" w:rsidP="00EF27EB">
      <w:pPr>
        <w:spacing w:after="0"/>
        <w:jc w:val="both"/>
        <w:rPr>
          <w:rFonts w:cstheme="minorHAnsi"/>
          <w:sz w:val="20"/>
          <w:szCs w:val="20"/>
        </w:rPr>
      </w:pPr>
      <w:r w:rsidRPr="00EF27EB">
        <w:rPr>
          <w:rFonts w:cstheme="minorHAnsi"/>
          <w:b/>
          <w:bCs/>
          <w:sz w:val="20"/>
          <w:szCs w:val="20"/>
        </w:rPr>
        <w:t>Ādas aizsardzība:</w:t>
      </w:r>
      <w:r w:rsidRPr="00EF27EB">
        <w:rPr>
          <w:rFonts w:cstheme="minorHAnsi"/>
          <w:sz w:val="20"/>
          <w:szCs w:val="20"/>
        </w:rPr>
        <w:t xml:space="preserve"> Necaurlaidīgi </w:t>
      </w:r>
      <w:proofErr w:type="spellStart"/>
      <w:r w:rsidRPr="00EF27EB">
        <w:rPr>
          <w:rFonts w:cstheme="minorHAnsi"/>
          <w:sz w:val="20"/>
          <w:szCs w:val="20"/>
        </w:rPr>
        <w:t>aizsargcimdi</w:t>
      </w:r>
      <w:proofErr w:type="spellEnd"/>
      <w:r w:rsidRPr="00EF27EB">
        <w:rPr>
          <w:rFonts w:cstheme="minorHAnsi"/>
          <w:sz w:val="20"/>
          <w:szCs w:val="20"/>
        </w:rPr>
        <w:t xml:space="preserve">, izturīgi pret produktu (piemēram, </w:t>
      </w:r>
      <w:proofErr w:type="spellStart"/>
      <w:r w:rsidRPr="00EF27EB">
        <w:rPr>
          <w:rFonts w:cstheme="minorHAnsi"/>
          <w:sz w:val="20"/>
          <w:szCs w:val="20"/>
        </w:rPr>
        <w:t>neoprēns</w:t>
      </w:r>
      <w:proofErr w:type="spellEnd"/>
      <w:r w:rsidRPr="00EF27EB">
        <w:rPr>
          <w:rFonts w:cstheme="minorHAnsi"/>
          <w:sz w:val="20"/>
          <w:szCs w:val="20"/>
        </w:rPr>
        <w:t xml:space="preserve">, </w:t>
      </w:r>
      <w:proofErr w:type="spellStart"/>
      <w:r w:rsidRPr="00EF27EB">
        <w:rPr>
          <w:rFonts w:cstheme="minorHAnsi"/>
          <w:sz w:val="20"/>
          <w:szCs w:val="20"/>
        </w:rPr>
        <w:t>nitrils</w:t>
      </w:r>
      <w:proofErr w:type="spellEnd"/>
      <w:r w:rsidRPr="00EF27EB">
        <w:rPr>
          <w:rFonts w:cstheme="minorHAnsi"/>
          <w:sz w:val="20"/>
          <w:szCs w:val="20"/>
        </w:rPr>
        <w:t>). Iespiešanās pretestības klases izvēle ir atkarīga no faktora iedarbības laika, un tā ir jāizvēlas saskaņā ar EN 374 standartu.</w:t>
      </w:r>
    </w:p>
    <w:p w14:paraId="554B2151" w14:textId="77777777" w:rsidR="00EF27EB" w:rsidRPr="00EF27EB" w:rsidRDefault="00EF27EB" w:rsidP="00EF27EB">
      <w:pPr>
        <w:spacing w:after="0"/>
        <w:jc w:val="both"/>
        <w:rPr>
          <w:rFonts w:cstheme="minorHAnsi"/>
          <w:sz w:val="20"/>
          <w:szCs w:val="20"/>
        </w:rPr>
      </w:pPr>
      <w:r w:rsidRPr="00EF27EB">
        <w:rPr>
          <w:rFonts w:cstheme="minorHAnsi"/>
          <w:sz w:val="20"/>
          <w:szCs w:val="20"/>
        </w:rPr>
        <w:t>Aizsargapģērbs, eļļas izturīgi, neslīdoši drošības apavi.</w:t>
      </w:r>
    </w:p>
    <w:p w14:paraId="36945A11" w14:textId="48471613" w:rsidR="00EF27EB" w:rsidRPr="00EF27EB" w:rsidRDefault="00EF27EB" w:rsidP="00EF27EB">
      <w:pPr>
        <w:spacing w:after="0"/>
        <w:jc w:val="both"/>
        <w:rPr>
          <w:rFonts w:cstheme="minorHAnsi"/>
          <w:sz w:val="20"/>
          <w:szCs w:val="20"/>
        </w:rPr>
      </w:pPr>
      <w:r w:rsidRPr="00EF27EB">
        <w:rPr>
          <w:rFonts w:cstheme="minorHAnsi"/>
          <w:sz w:val="20"/>
          <w:szCs w:val="20"/>
        </w:rPr>
        <w:t>Vietās, kur pastāv sprādziena risks, gan virsdrēbēm, gan apaviem jāspēj izlādēt elektrostatiskos lādiņus.</w:t>
      </w:r>
    </w:p>
    <w:p w14:paraId="1A4C5C79" w14:textId="74500D13" w:rsidR="00EF27EB" w:rsidRDefault="00EF27EB" w:rsidP="00EF27EB">
      <w:pPr>
        <w:spacing w:after="0"/>
        <w:jc w:val="both"/>
        <w:rPr>
          <w:rFonts w:cstheme="minorHAnsi"/>
          <w:sz w:val="20"/>
          <w:szCs w:val="20"/>
        </w:rPr>
      </w:pPr>
      <w:r w:rsidRPr="00DD252B">
        <w:rPr>
          <w:rFonts w:cstheme="minorHAnsi"/>
          <w:b/>
          <w:bCs/>
          <w:sz w:val="20"/>
          <w:szCs w:val="20"/>
        </w:rPr>
        <w:t>Elpošanas orgānu aizsardzība:</w:t>
      </w:r>
      <w:r w:rsidRPr="00EF27EB">
        <w:rPr>
          <w:rFonts w:cstheme="minorHAnsi"/>
          <w:sz w:val="20"/>
          <w:szCs w:val="20"/>
        </w:rPr>
        <w:t xml:space="preserve"> Elpošanas orgānu aizsardzība nav nepieciešama, izņemot gadījumus, kad tiek pārsniegti piemērojamie pieļaujamās koncentrācijas standarti. Šādos gadījumos izmantojiet </w:t>
      </w:r>
      <w:proofErr w:type="spellStart"/>
      <w:r w:rsidRPr="00EF27EB">
        <w:rPr>
          <w:rFonts w:cstheme="minorHAnsi"/>
          <w:sz w:val="20"/>
          <w:szCs w:val="20"/>
        </w:rPr>
        <w:t>pusmasku</w:t>
      </w:r>
      <w:proofErr w:type="spellEnd"/>
      <w:r w:rsidRPr="00EF27EB">
        <w:rPr>
          <w:rFonts w:cstheme="minorHAnsi"/>
          <w:sz w:val="20"/>
          <w:szCs w:val="20"/>
        </w:rPr>
        <w:t xml:space="preserve"> ar organisko tvaiku absorbētāju.</w:t>
      </w:r>
    </w:p>
    <w:p w14:paraId="68EF5576" w14:textId="0278441F" w:rsidR="00DD252B" w:rsidRPr="00DD252B" w:rsidRDefault="00DD252B" w:rsidP="00DD252B">
      <w:pPr>
        <w:spacing w:after="0"/>
        <w:jc w:val="both"/>
        <w:rPr>
          <w:rFonts w:cstheme="minorHAnsi"/>
          <w:b/>
          <w:bCs/>
          <w:sz w:val="20"/>
          <w:szCs w:val="20"/>
        </w:rPr>
      </w:pPr>
      <w:r w:rsidRPr="00DD252B">
        <w:rPr>
          <w:rFonts w:cstheme="minorHAnsi"/>
          <w:b/>
          <w:bCs/>
          <w:sz w:val="20"/>
          <w:szCs w:val="20"/>
        </w:rPr>
        <w:t>8.2.3. Vides iedarbības kontrole</w:t>
      </w:r>
    </w:p>
    <w:p w14:paraId="39F61925" w14:textId="40AE86DB" w:rsidR="00DD252B" w:rsidRDefault="00DD252B" w:rsidP="00DD252B">
      <w:pPr>
        <w:spacing w:after="0"/>
        <w:jc w:val="both"/>
        <w:rPr>
          <w:rFonts w:cstheme="minorHAnsi"/>
          <w:sz w:val="20"/>
          <w:szCs w:val="20"/>
        </w:rPr>
      </w:pPr>
      <w:r w:rsidRPr="00DD252B">
        <w:rPr>
          <w:rFonts w:cstheme="minorHAnsi"/>
          <w:sz w:val="20"/>
          <w:szCs w:val="20"/>
        </w:rPr>
        <w:t>Periodiski pārbaudiet konteineru tehnisko stāvokli.</w:t>
      </w:r>
    </w:p>
    <w:tbl>
      <w:tblPr>
        <w:tblStyle w:val="TableGrid"/>
        <w:tblW w:w="0" w:type="auto"/>
        <w:tblLook w:val="04A0" w:firstRow="1" w:lastRow="0" w:firstColumn="1" w:lastColumn="0" w:noHBand="0" w:noVBand="1"/>
      </w:tblPr>
      <w:tblGrid>
        <w:gridCol w:w="10456"/>
      </w:tblGrid>
      <w:tr w:rsidR="00ED5F83" w:rsidRPr="00ED5F83" w14:paraId="7C8E386A" w14:textId="77777777" w:rsidTr="00ED5F83">
        <w:tc>
          <w:tcPr>
            <w:tcW w:w="10456" w:type="dxa"/>
          </w:tcPr>
          <w:p w14:paraId="1E6DFCF6" w14:textId="4B01F7CA" w:rsidR="00ED5F83" w:rsidRPr="00ED5F83" w:rsidRDefault="00ED5F83" w:rsidP="00DD252B">
            <w:pPr>
              <w:jc w:val="both"/>
              <w:rPr>
                <w:rFonts w:cstheme="minorHAnsi"/>
                <w:b/>
                <w:bCs/>
                <w:sz w:val="20"/>
                <w:szCs w:val="20"/>
              </w:rPr>
            </w:pPr>
            <w:r w:rsidRPr="00ED5F83">
              <w:rPr>
                <w:rFonts w:cstheme="minorHAnsi"/>
                <w:b/>
                <w:bCs/>
                <w:sz w:val="20"/>
                <w:szCs w:val="20"/>
              </w:rPr>
              <w:t>9. IEDAĻA. FIZIKĀLĀS UN ĶĪMISKĀS ĪPAŠĪBAS</w:t>
            </w:r>
          </w:p>
        </w:tc>
      </w:tr>
    </w:tbl>
    <w:p w14:paraId="4A185E57" w14:textId="65120F4B" w:rsidR="00C30ABF" w:rsidRPr="00C30ABF" w:rsidRDefault="00C30ABF" w:rsidP="00C30ABF">
      <w:pPr>
        <w:spacing w:after="0"/>
        <w:jc w:val="both"/>
        <w:rPr>
          <w:rFonts w:cstheme="minorHAnsi"/>
          <w:b/>
          <w:bCs/>
          <w:sz w:val="20"/>
          <w:szCs w:val="20"/>
        </w:rPr>
      </w:pPr>
      <w:r w:rsidRPr="00C30ABF">
        <w:rPr>
          <w:rFonts w:cstheme="minorHAnsi"/>
          <w:b/>
          <w:bCs/>
          <w:sz w:val="20"/>
          <w:szCs w:val="20"/>
        </w:rPr>
        <w:t>9.1 Informācija par pamata fizikālajām un ķīmiskajām īpašībām</w:t>
      </w:r>
    </w:p>
    <w:p w14:paraId="173AF20A" w14:textId="00E19A6C" w:rsidR="00C30ABF" w:rsidRPr="00C30ABF" w:rsidRDefault="00C30ABF" w:rsidP="00C30ABF">
      <w:pPr>
        <w:spacing w:after="0"/>
        <w:jc w:val="both"/>
        <w:rPr>
          <w:rFonts w:cstheme="minorHAnsi"/>
          <w:sz w:val="20"/>
          <w:szCs w:val="20"/>
        </w:rPr>
      </w:pPr>
      <w:r w:rsidRPr="00C30ABF">
        <w:rPr>
          <w:rFonts w:cstheme="minorHAnsi"/>
          <w:b/>
          <w:bCs/>
          <w:sz w:val="20"/>
          <w:szCs w:val="20"/>
        </w:rPr>
        <w:t>a)</w:t>
      </w:r>
      <w:r w:rsidRPr="00C30ABF">
        <w:rPr>
          <w:rFonts w:cstheme="minorHAnsi"/>
          <w:sz w:val="20"/>
          <w:szCs w:val="20"/>
        </w:rPr>
        <w:t xml:space="preserve"> Agregātstāvoklis: Šķidrums</w:t>
      </w:r>
    </w:p>
    <w:p w14:paraId="5A561180" w14:textId="69EDE378" w:rsidR="00C30ABF" w:rsidRPr="00C30ABF" w:rsidRDefault="00C30ABF" w:rsidP="00C30ABF">
      <w:pPr>
        <w:spacing w:after="0"/>
        <w:jc w:val="both"/>
        <w:rPr>
          <w:rFonts w:cstheme="minorHAnsi"/>
          <w:sz w:val="20"/>
          <w:szCs w:val="20"/>
        </w:rPr>
      </w:pPr>
      <w:r w:rsidRPr="00C30ABF">
        <w:rPr>
          <w:rFonts w:cstheme="minorHAnsi"/>
          <w:b/>
          <w:bCs/>
          <w:sz w:val="20"/>
          <w:szCs w:val="20"/>
        </w:rPr>
        <w:t>b)</w:t>
      </w:r>
      <w:r w:rsidRPr="00C30ABF">
        <w:rPr>
          <w:rFonts w:cstheme="minorHAnsi"/>
          <w:sz w:val="20"/>
          <w:szCs w:val="20"/>
        </w:rPr>
        <w:t xml:space="preserve"> Krāsa: melna</w:t>
      </w:r>
    </w:p>
    <w:p w14:paraId="5D3865D9" w14:textId="663C6250" w:rsidR="00C30ABF" w:rsidRPr="00C30ABF" w:rsidRDefault="00C30ABF" w:rsidP="00C30ABF">
      <w:pPr>
        <w:spacing w:after="0"/>
        <w:jc w:val="both"/>
        <w:rPr>
          <w:rFonts w:cstheme="minorHAnsi"/>
          <w:sz w:val="20"/>
          <w:szCs w:val="20"/>
        </w:rPr>
      </w:pPr>
      <w:r w:rsidRPr="00C30ABF">
        <w:rPr>
          <w:rFonts w:cstheme="minorHAnsi"/>
          <w:b/>
          <w:bCs/>
          <w:sz w:val="20"/>
          <w:szCs w:val="20"/>
        </w:rPr>
        <w:t>c)</w:t>
      </w:r>
      <w:r w:rsidRPr="00C30ABF">
        <w:rPr>
          <w:rFonts w:cstheme="minorHAnsi"/>
          <w:sz w:val="20"/>
          <w:szCs w:val="20"/>
        </w:rPr>
        <w:t xml:space="preserve"> Smarža: raksturīga izejvielām</w:t>
      </w:r>
    </w:p>
    <w:p w14:paraId="7B4F9303" w14:textId="1B741751" w:rsidR="00DD252B" w:rsidRDefault="00C30ABF" w:rsidP="00C30ABF">
      <w:pPr>
        <w:spacing w:after="0"/>
        <w:jc w:val="both"/>
        <w:rPr>
          <w:rFonts w:cstheme="minorHAnsi"/>
          <w:sz w:val="20"/>
          <w:szCs w:val="20"/>
        </w:rPr>
      </w:pPr>
      <w:r w:rsidRPr="00C30ABF">
        <w:rPr>
          <w:rFonts w:cstheme="minorHAnsi"/>
          <w:b/>
          <w:bCs/>
          <w:sz w:val="20"/>
          <w:szCs w:val="20"/>
        </w:rPr>
        <w:t>d)</w:t>
      </w:r>
      <w:r w:rsidRPr="00C30ABF">
        <w:rPr>
          <w:rFonts w:cstheme="minorHAnsi"/>
          <w:sz w:val="20"/>
          <w:szCs w:val="20"/>
        </w:rPr>
        <w:t xml:space="preserve"> Kušanas/sasalšanas temperatūra: &lt;-20</w:t>
      </w:r>
      <w:r>
        <w:rPr>
          <w:rFonts w:cstheme="minorHAnsi"/>
          <w:sz w:val="20"/>
          <w:szCs w:val="20"/>
        </w:rPr>
        <w:t>°</w:t>
      </w:r>
      <w:r w:rsidRPr="00C30ABF">
        <w:rPr>
          <w:rFonts w:cstheme="minorHAnsi"/>
          <w:sz w:val="20"/>
          <w:szCs w:val="20"/>
        </w:rPr>
        <w:t>C</w:t>
      </w:r>
    </w:p>
    <w:p w14:paraId="14EC878E" w14:textId="5DD58B18" w:rsidR="004E37DE" w:rsidRPr="004E37DE" w:rsidRDefault="004E37DE" w:rsidP="004E37DE">
      <w:pPr>
        <w:spacing w:after="0"/>
        <w:jc w:val="both"/>
        <w:rPr>
          <w:rFonts w:cstheme="minorHAnsi"/>
          <w:sz w:val="20"/>
          <w:szCs w:val="20"/>
        </w:rPr>
      </w:pPr>
      <w:r w:rsidRPr="004E37DE">
        <w:rPr>
          <w:rFonts w:cstheme="minorHAnsi"/>
          <w:b/>
          <w:bCs/>
          <w:sz w:val="20"/>
          <w:szCs w:val="20"/>
        </w:rPr>
        <w:t>e)</w:t>
      </w:r>
      <w:r w:rsidRPr="004E37DE">
        <w:rPr>
          <w:rFonts w:cstheme="minorHAnsi"/>
          <w:sz w:val="20"/>
          <w:szCs w:val="20"/>
        </w:rPr>
        <w:t xml:space="preserve"> viršanas punkts vai sākotnējā viršanas temperatūra un viršanas diapazons:130-210oC</w:t>
      </w:r>
    </w:p>
    <w:p w14:paraId="49607618" w14:textId="64460BD9" w:rsidR="004E37DE" w:rsidRPr="004E37DE" w:rsidRDefault="004E37DE" w:rsidP="004E37DE">
      <w:pPr>
        <w:spacing w:after="0"/>
        <w:jc w:val="both"/>
        <w:rPr>
          <w:rFonts w:cstheme="minorHAnsi"/>
          <w:sz w:val="20"/>
          <w:szCs w:val="20"/>
        </w:rPr>
      </w:pPr>
      <w:r w:rsidRPr="004E37DE">
        <w:rPr>
          <w:rFonts w:cstheme="minorHAnsi"/>
          <w:b/>
          <w:bCs/>
          <w:sz w:val="20"/>
          <w:szCs w:val="20"/>
        </w:rPr>
        <w:t>f)</w:t>
      </w:r>
      <w:r w:rsidRPr="004E37DE">
        <w:rPr>
          <w:rFonts w:cstheme="minorHAnsi"/>
          <w:sz w:val="20"/>
          <w:szCs w:val="20"/>
        </w:rPr>
        <w:t xml:space="preserve"> Materiālu </w:t>
      </w:r>
      <w:proofErr w:type="spellStart"/>
      <w:r w:rsidRPr="004E37DE">
        <w:rPr>
          <w:rFonts w:cstheme="minorHAnsi"/>
          <w:sz w:val="20"/>
          <w:szCs w:val="20"/>
        </w:rPr>
        <w:t>uzliesmojamība</w:t>
      </w:r>
      <w:proofErr w:type="spellEnd"/>
      <w:r w:rsidRPr="004E37DE">
        <w:rPr>
          <w:rFonts w:cstheme="minorHAnsi"/>
          <w:sz w:val="20"/>
          <w:szCs w:val="20"/>
        </w:rPr>
        <w:t>: Nav piemērojams</w:t>
      </w:r>
    </w:p>
    <w:p w14:paraId="45F6CEAC" w14:textId="6E416337" w:rsidR="004E37DE" w:rsidRPr="004E37DE" w:rsidRDefault="004E37DE" w:rsidP="004E37DE">
      <w:pPr>
        <w:spacing w:after="0"/>
        <w:jc w:val="both"/>
        <w:rPr>
          <w:rFonts w:cstheme="minorHAnsi"/>
          <w:sz w:val="20"/>
          <w:szCs w:val="20"/>
        </w:rPr>
      </w:pPr>
      <w:r w:rsidRPr="004E37DE">
        <w:rPr>
          <w:rFonts w:cstheme="minorHAnsi"/>
          <w:b/>
          <w:bCs/>
          <w:sz w:val="20"/>
          <w:szCs w:val="20"/>
        </w:rPr>
        <w:t>g)</w:t>
      </w:r>
      <w:r w:rsidRPr="004E37DE">
        <w:rPr>
          <w:rFonts w:cstheme="minorHAnsi"/>
          <w:sz w:val="20"/>
          <w:szCs w:val="20"/>
        </w:rPr>
        <w:t xml:space="preserve"> Apakšējās un augšējās sprādzienbīstamības robežas: 7,0% (V/V) - 0,6% (V/V)</w:t>
      </w:r>
    </w:p>
    <w:p w14:paraId="0926F231" w14:textId="5D881796" w:rsidR="004E37DE" w:rsidRPr="004E37DE" w:rsidRDefault="004E37DE" w:rsidP="004E37DE">
      <w:pPr>
        <w:spacing w:after="0"/>
        <w:jc w:val="both"/>
        <w:rPr>
          <w:rFonts w:cstheme="minorHAnsi"/>
          <w:sz w:val="20"/>
          <w:szCs w:val="20"/>
        </w:rPr>
      </w:pPr>
      <w:r w:rsidRPr="004E37DE">
        <w:rPr>
          <w:rFonts w:cstheme="minorHAnsi"/>
          <w:b/>
          <w:bCs/>
          <w:sz w:val="20"/>
          <w:szCs w:val="20"/>
        </w:rPr>
        <w:t>h)</w:t>
      </w:r>
      <w:r w:rsidRPr="004E37DE">
        <w:rPr>
          <w:rFonts w:cstheme="minorHAnsi"/>
          <w:sz w:val="20"/>
          <w:szCs w:val="20"/>
        </w:rPr>
        <w:t xml:space="preserve"> Uzliesmošanas temperatūra: &gt;50°C</w:t>
      </w:r>
    </w:p>
    <w:p w14:paraId="6AA3E66D" w14:textId="48FDB0D4" w:rsidR="004E37DE" w:rsidRPr="004E37DE" w:rsidRDefault="004E37DE" w:rsidP="004E37DE">
      <w:pPr>
        <w:spacing w:after="0"/>
        <w:jc w:val="both"/>
        <w:rPr>
          <w:rFonts w:cstheme="minorHAnsi"/>
          <w:sz w:val="20"/>
          <w:szCs w:val="20"/>
        </w:rPr>
      </w:pPr>
      <w:r w:rsidRPr="004E37DE">
        <w:rPr>
          <w:rFonts w:cstheme="minorHAnsi"/>
          <w:b/>
          <w:bCs/>
          <w:sz w:val="20"/>
          <w:szCs w:val="20"/>
        </w:rPr>
        <w:t>i)</w:t>
      </w:r>
      <w:r w:rsidRPr="004E37DE">
        <w:rPr>
          <w:rFonts w:cstheme="minorHAnsi"/>
          <w:sz w:val="20"/>
          <w:szCs w:val="20"/>
        </w:rPr>
        <w:t xml:space="preserve"> Pašaizdegšanās temperatūra: &gt;200oC</w:t>
      </w:r>
    </w:p>
    <w:p w14:paraId="23065722" w14:textId="47759EF7" w:rsidR="004E37DE" w:rsidRPr="004E37DE" w:rsidRDefault="004E37DE" w:rsidP="004E37DE">
      <w:pPr>
        <w:spacing w:after="0"/>
        <w:jc w:val="both"/>
        <w:rPr>
          <w:rFonts w:cstheme="minorHAnsi"/>
          <w:sz w:val="20"/>
          <w:szCs w:val="20"/>
        </w:rPr>
      </w:pPr>
      <w:r w:rsidRPr="004E37DE">
        <w:rPr>
          <w:rFonts w:cstheme="minorHAnsi"/>
          <w:b/>
          <w:bCs/>
          <w:sz w:val="20"/>
          <w:szCs w:val="20"/>
        </w:rPr>
        <w:t>j)</w:t>
      </w:r>
      <w:r w:rsidRPr="004E37DE">
        <w:rPr>
          <w:rFonts w:cstheme="minorHAnsi"/>
          <w:sz w:val="20"/>
          <w:szCs w:val="20"/>
        </w:rPr>
        <w:t xml:space="preserve"> Sadalīšanās temperatūra: Nav pieejami dati</w:t>
      </w:r>
    </w:p>
    <w:p w14:paraId="2D6A9423" w14:textId="06603D6E" w:rsidR="004E37DE" w:rsidRPr="004E37DE" w:rsidRDefault="004E37DE" w:rsidP="004E37DE">
      <w:pPr>
        <w:spacing w:after="0"/>
        <w:jc w:val="both"/>
        <w:rPr>
          <w:rFonts w:cstheme="minorHAnsi"/>
          <w:sz w:val="20"/>
          <w:szCs w:val="20"/>
        </w:rPr>
      </w:pPr>
      <w:r w:rsidRPr="004E37DE">
        <w:rPr>
          <w:rFonts w:cstheme="minorHAnsi"/>
          <w:b/>
          <w:bCs/>
          <w:sz w:val="20"/>
          <w:szCs w:val="20"/>
        </w:rPr>
        <w:t>k</w:t>
      </w:r>
      <w:r w:rsidRPr="004E37DE">
        <w:rPr>
          <w:rFonts w:cstheme="minorHAnsi"/>
          <w:sz w:val="20"/>
          <w:szCs w:val="20"/>
        </w:rPr>
        <w:t xml:space="preserve">) </w:t>
      </w:r>
      <w:proofErr w:type="spellStart"/>
      <w:r w:rsidRPr="004E37DE">
        <w:rPr>
          <w:rFonts w:cstheme="minorHAnsi"/>
          <w:sz w:val="20"/>
          <w:szCs w:val="20"/>
        </w:rPr>
        <w:t>pH</w:t>
      </w:r>
      <w:proofErr w:type="spellEnd"/>
      <w:r w:rsidRPr="004E37DE">
        <w:rPr>
          <w:rFonts w:cstheme="minorHAnsi"/>
          <w:sz w:val="20"/>
          <w:szCs w:val="20"/>
        </w:rPr>
        <w:t>: nav piemērojams</w:t>
      </w:r>
    </w:p>
    <w:p w14:paraId="5FD5F7B1" w14:textId="35215451" w:rsidR="004E37DE" w:rsidRPr="004E37DE" w:rsidRDefault="004E37DE" w:rsidP="004E37DE">
      <w:pPr>
        <w:spacing w:after="0"/>
        <w:jc w:val="both"/>
        <w:rPr>
          <w:rFonts w:cstheme="minorHAnsi"/>
          <w:sz w:val="20"/>
          <w:szCs w:val="20"/>
        </w:rPr>
      </w:pPr>
      <w:r w:rsidRPr="004E37DE">
        <w:rPr>
          <w:rFonts w:cstheme="minorHAnsi"/>
          <w:b/>
          <w:bCs/>
          <w:sz w:val="20"/>
          <w:szCs w:val="20"/>
        </w:rPr>
        <w:t>l)</w:t>
      </w:r>
      <w:r w:rsidRPr="004E37DE">
        <w:rPr>
          <w:rFonts w:cstheme="minorHAnsi"/>
          <w:sz w:val="20"/>
          <w:szCs w:val="20"/>
        </w:rPr>
        <w:t xml:space="preserve"> Kinemātiskā viskozitāte: &gt;1,14 mm2/s pie 25oC</w:t>
      </w:r>
    </w:p>
    <w:p w14:paraId="550D4B4B" w14:textId="5AAC7979" w:rsidR="004E37DE" w:rsidRPr="004E37DE" w:rsidRDefault="004E37DE" w:rsidP="004E37DE">
      <w:pPr>
        <w:spacing w:after="0"/>
        <w:jc w:val="both"/>
        <w:rPr>
          <w:rFonts w:cstheme="minorHAnsi"/>
          <w:sz w:val="20"/>
          <w:szCs w:val="20"/>
        </w:rPr>
      </w:pPr>
      <w:r w:rsidRPr="004E37DE">
        <w:rPr>
          <w:rFonts w:cstheme="minorHAnsi"/>
          <w:b/>
          <w:bCs/>
          <w:sz w:val="20"/>
          <w:szCs w:val="20"/>
        </w:rPr>
        <w:t>m)</w:t>
      </w:r>
      <w:r w:rsidRPr="004E37DE">
        <w:rPr>
          <w:rFonts w:cstheme="minorHAnsi"/>
          <w:sz w:val="20"/>
          <w:szCs w:val="20"/>
        </w:rPr>
        <w:t xml:space="preserve"> Šķīdība: nešķīst ūdenī, šķīst ogļūdeņraža šķīdinātājos</w:t>
      </w:r>
    </w:p>
    <w:p w14:paraId="15877EF5" w14:textId="25BCECD4" w:rsidR="004E37DE" w:rsidRPr="004E37DE" w:rsidRDefault="004E37DE" w:rsidP="004E37DE">
      <w:pPr>
        <w:spacing w:after="0"/>
        <w:jc w:val="both"/>
        <w:rPr>
          <w:rFonts w:cstheme="minorHAnsi"/>
          <w:sz w:val="20"/>
          <w:szCs w:val="20"/>
        </w:rPr>
      </w:pPr>
      <w:r w:rsidRPr="004E37DE">
        <w:rPr>
          <w:rFonts w:cstheme="minorHAnsi"/>
          <w:b/>
          <w:bCs/>
          <w:sz w:val="20"/>
          <w:szCs w:val="20"/>
        </w:rPr>
        <w:t>n)</w:t>
      </w:r>
      <w:r w:rsidRPr="004E37DE">
        <w:rPr>
          <w:rFonts w:cstheme="minorHAnsi"/>
          <w:sz w:val="20"/>
          <w:szCs w:val="20"/>
        </w:rPr>
        <w:t xml:space="preserve"> Sadalījuma koeficients n-</w:t>
      </w:r>
      <w:proofErr w:type="spellStart"/>
      <w:r w:rsidRPr="004E37DE">
        <w:rPr>
          <w:rFonts w:cstheme="minorHAnsi"/>
          <w:sz w:val="20"/>
          <w:szCs w:val="20"/>
        </w:rPr>
        <w:t>oktanols</w:t>
      </w:r>
      <w:proofErr w:type="spellEnd"/>
      <w:r w:rsidRPr="004E37DE">
        <w:rPr>
          <w:rFonts w:cstheme="minorHAnsi"/>
          <w:sz w:val="20"/>
          <w:szCs w:val="20"/>
        </w:rPr>
        <w:t>/ūdens (logaritmisko koeficienta vērtība): dati nav pieejami</w:t>
      </w:r>
    </w:p>
    <w:p w14:paraId="4405A70B" w14:textId="5BD63AA2" w:rsidR="004E37DE" w:rsidRPr="004E37DE" w:rsidRDefault="004E37DE" w:rsidP="004E37DE">
      <w:pPr>
        <w:spacing w:after="0"/>
        <w:jc w:val="both"/>
        <w:rPr>
          <w:rFonts w:cstheme="minorHAnsi"/>
          <w:sz w:val="20"/>
          <w:szCs w:val="20"/>
        </w:rPr>
      </w:pPr>
      <w:r w:rsidRPr="004E37DE">
        <w:rPr>
          <w:rFonts w:cstheme="minorHAnsi"/>
          <w:b/>
          <w:bCs/>
          <w:sz w:val="20"/>
          <w:szCs w:val="20"/>
        </w:rPr>
        <w:t>o)</w:t>
      </w:r>
      <w:r w:rsidRPr="004E37DE">
        <w:rPr>
          <w:rFonts w:cstheme="minorHAnsi"/>
          <w:sz w:val="20"/>
          <w:szCs w:val="20"/>
        </w:rPr>
        <w:t xml:space="preserve"> Tvaika spiediens: 0,3 </w:t>
      </w:r>
      <w:proofErr w:type="spellStart"/>
      <w:r w:rsidRPr="004E37DE">
        <w:rPr>
          <w:rFonts w:cstheme="minorHAnsi"/>
          <w:sz w:val="20"/>
          <w:szCs w:val="20"/>
        </w:rPr>
        <w:t>kPa</w:t>
      </w:r>
      <w:proofErr w:type="spellEnd"/>
      <w:r w:rsidRPr="004E37DE">
        <w:rPr>
          <w:rFonts w:cstheme="minorHAnsi"/>
          <w:sz w:val="20"/>
          <w:szCs w:val="20"/>
        </w:rPr>
        <w:t xml:space="preserve"> pie 20oC</w:t>
      </w:r>
    </w:p>
    <w:p w14:paraId="457BD49A" w14:textId="44944CD7" w:rsidR="004E37DE" w:rsidRPr="004E37DE" w:rsidRDefault="004E37DE" w:rsidP="004E37DE">
      <w:pPr>
        <w:spacing w:after="0"/>
        <w:jc w:val="both"/>
        <w:rPr>
          <w:rFonts w:cstheme="minorHAnsi"/>
          <w:sz w:val="20"/>
          <w:szCs w:val="20"/>
        </w:rPr>
      </w:pPr>
      <w:r w:rsidRPr="004E37DE">
        <w:rPr>
          <w:rFonts w:cstheme="minorHAnsi"/>
          <w:b/>
          <w:bCs/>
          <w:sz w:val="20"/>
          <w:szCs w:val="20"/>
        </w:rPr>
        <w:t>p)</w:t>
      </w:r>
      <w:r w:rsidRPr="004E37DE">
        <w:rPr>
          <w:rFonts w:cstheme="minorHAnsi"/>
          <w:sz w:val="20"/>
          <w:szCs w:val="20"/>
        </w:rPr>
        <w:t xml:space="preserve"> Blīvums vai relatīvais blīvums: apm. 0818g/cm3</w:t>
      </w:r>
    </w:p>
    <w:p w14:paraId="7245FC23" w14:textId="0854B4D7" w:rsidR="004E37DE" w:rsidRPr="004E37DE" w:rsidRDefault="004E37DE" w:rsidP="004E37DE">
      <w:pPr>
        <w:spacing w:after="0"/>
        <w:jc w:val="both"/>
        <w:rPr>
          <w:rFonts w:cstheme="minorHAnsi"/>
          <w:sz w:val="20"/>
          <w:szCs w:val="20"/>
        </w:rPr>
      </w:pPr>
      <w:r w:rsidRPr="004E37DE">
        <w:rPr>
          <w:rFonts w:cstheme="minorHAnsi"/>
          <w:b/>
          <w:bCs/>
          <w:sz w:val="20"/>
          <w:szCs w:val="20"/>
        </w:rPr>
        <w:t>q)</w:t>
      </w:r>
      <w:r w:rsidRPr="004E37DE">
        <w:rPr>
          <w:rFonts w:cstheme="minorHAnsi"/>
          <w:sz w:val="20"/>
          <w:szCs w:val="20"/>
        </w:rPr>
        <w:t xml:space="preserve"> Relatīvais tvaika blīvums: &gt;1,0 attiecībā pret gaisu</w:t>
      </w:r>
    </w:p>
    <w:p w14:paraId="0FC0F518" w14:textId="01E6BF62" w:rsidR="00C30ABF" w:rsidRDefault="004E37DE" w:rsidP="004E37DE">
      <w:pPr>
        <w:spacing w:after="0"/>
        <w:jc w:val="both"/>
        <w:rPr>
          <w:rFonts w:cstheme="minorHAnsi"/>
          <w:sz w:val="20"/>
          <w:szCs w:val="20"/>
        </w:rPr>
      </w:pPr>
      <w:r w:rsidRPr="004E37DE">
        <w:rPr>
          <w:rFonts w:cstheme="minorHAnsi"/>
          <w:b/>
          <w:bCs/>
          <w:sz w:val="20"/>
          <w:szCs w:val="20"/>
        </w:rPr>
        <w:t>r)</w:t>
      </w:r>
      <w:r w:rsidRPr="004E37DE">
        <w:rPr>
          <w:rFonts w:cstheme="minorHAnsi"/>
          <w:sz w:val="20"/>
          <w:szCs w:val="20"/>
        </w:rPr>
        <w:t xml:space="preserve"> Daļiņu raksturojums: Dati nav pieejami</w:t>
      </w:r>
    </w:p>
    <w:p w14:paraId="19297A54" w14:textId="0F00696B" w:rsidR="004E37DE" w:rsidRPr="004E37DE" w:rsidRDefault="004E37DE" w:rsidP="004E37DE">
      <w:pPr>
        <w:spacing w:after="0"/>
        <w:jc w:val="both"/>
        <w:rPr>
          <w:rFonts w:cstheme="minorHAnsi"/>
          <w:b/>
          <w:bCs/>
          <w:sz w:val="20"/>
          <w:szCs w:val="20"/>
        </w:rPr>
      </w:pPr>
      <w:r w:rsidRPr="004E37DE">
        <w:rPr>
          <w:rFonts w:cstheme="minorHAnsi"/>
          <w:b/>
          <w:bCs/>
          <w:sz w:val="20"/>
          <w:szCs w:val="20"/>
        </w:rPr>
        <w:t>9.2. Cita informācija</w:t>
      </w:r>
    </w:p>
    <w:p w14:paraId="1EF7419D" w14:textId="1DD8ECF7" w:rsidR="004E37DE" w:rsidRPr="004E37DE" w:rsidRDefault="004E37DE" w:rsidP="004E37DE">
      <w:pPr>
        <w:spacing w:after="0"/>
        <w:jc w:val="both"/>
        <w:rPr>
          <w:rFonts w:cstheme="minorHAnsi"/>
          <w:b/>
          <w:bCs/>
          <w:sz w:val="20"/>
          <w:szCs w:val="20"/>
        </w:rPr>
      </w:pPr>
      <w:r w:rsidRPr="004E37DE">
        <w:rPr>
          <w:rFonts w:cstheme="minorHAnsi"/>
          <w:b/>
          <w:bCs/>
          <w:sz w:val="20"/>
          <w:szCs w:val="20"/>
        </w:rPr>
        <w:t>9.2.1. Fizikālās bīstamības klases informācija</w:t>
      </w:r>
    </w:p>
    <w:p w14:paraId="35E161C6" w14:textId="260770F6" w:rsidR="004E37DE" w:rsidRPr="004E37DE" w:rsidRDefault="004E37DE" w:rsidP="004E37DE">
      <w:pPr>
        <w:spacing w:after="0"/>
        <w:jc w:val="both"/>
        <w:rPr>
          <w:rFonts w:cstheme="minorHAnsi"/>
          <w:sz w:val="20"/>
          <w:szCs w:val="20"/>
        </w:rPr>
      </w:pPr>
      <w:r w:rsidRPr="004E37DE">
        <w:rPr>
          <w:rFonts w:cstheme="minorHAnsi"/>
          <w:sz w:val="20"/>
          <w:szCs w:val="20"/>
        </w:rPr>
        <w:t>a) sprāgstvielas: -</w:t>
      </w:r>
    </w:p>
    <w:p w14:paraId="5B208EE9" w14:textId="06854DCF" w:rsidR="004E37DE" w:rsidRPr="004E37DE" w:rsidRDefault="004E37DE" w:rsidP="004E37DE">
      <w:pPr>
        <w:spacing w:after="0"/>
        <w:jc w:val="both"/>
        <w:rPr>
          <w:rFonts w:cstheme="minorHAnsi"/>
          <w:sz w:val="20"/>
          <w:szCs w:val="20"/>
        </w:rPr>
      </w:pPr>
      <w:r w:rsidRPr="004E37DE">
        <w:rPr>
          <w:rFonts w:cstheme="minorHAnsi"/>
          <w:sz w:val="20"/>
          <w:szCs w:val="20"/>
        </w:rPr>
        <w:t>b) Uzliesmojošas gāzes: -</w:t>
      </w:r>
    </w:p>
    <w:p w14:paraId="1A47951A" w14:textId="4306B9C4" w:rsidR="004E37DE" w:rsidRPr="004E37DE" w:rsidRDefault="004E37DE" w:rsidP="004E37DE">
      <w:pPr>
        <w:spacing w:after="0"/>
        <w:jc w:val="both"/>
        <w:rPr>
          <w:rFonts w:cstheme="minorHAnsi"/>
          <w:sz w:val="20"/>
          <w:szCs w:val="20"/>
        </w:rPr>
      </w:pPr>
      <w:r w:rsidRPr="004E37DE">
        <w:rPr>
          <w:rFonts w:cstheme="minorHAnsi"/>
          <w:sz w:val="20"/>
          <w:szCs w:val="20"/>
        </w:rPr>
        <w:t>c) Aerosoli: īpaši viegli uzliesmojošs aerosols.</w:t>
      </w:r>
    </w:p>
    <w:p w14:paraId="0CDFA5B4" w14:textId="74117D8D" w:rsidR="004E37DE" w:rsidRPr="004E37DE" w:rsidRDefault="004E37DE" w:rsidP="004E37DE">
      <w:pPr>
        <w:spacing w:after="0"/>
        <w:jc w:val="both"/>
        <w:rPr>
          <w:rFonts w:cstheme="minorHAnsi"/>
          <w:sz w:val="20"/>
          <w:szCs w:val="20"/>
        </w:rPr>
      </w:pPr>
      <w:r w:rsidRPr="004E37DE">
        <w:rPr>
          <w:rFonts w:cstheme="minorHAnsi"/>
          <w:sz w:val="20"/>
          <w:szCs w:val="20"/>
        </w:rPr>
        <w:t>d) Oksidējošās gāzes: -</w:t>
      </w:r>
    </w:p>
    <w:p w14:paraId="2FE51B2F" w14:textId="5E0A72E5" w:rsidR="004E37DE" w:rsidRPr="004E37DE" w:rsidRDefault="004E37DE" w:rsidP="004E37DE">
      <w:pPr>
        <w:spacing w:after="0"/>
        <w:jc w:val="both"/>
        <w:rPr>
          <w:rFonts w:cstheme="minorHAnsi"/>
          <w:sz w:val="20"/>
          <w:szCs w:val="20"/>
        </w:rPr>
      </w:pPr>
      <w:r w:rsidRPr="004E37DE">
        <w:rPr>
          <w:rFonts w:cstheme="minorHAnsi"/>
          <w:sz w:val="20"/>
          <w:szCs w:val="20"/>
        </w:rPr>
        <w:t>e) Gāzes zem spiediena: -</w:t>
      </w:r>
    </w:p>
    <w:p w14:paraId="4783872A" w14:textId="51E6B1F4" w:rsidR="004E37DE" w:rsidRPr="004E37DE" w:rsidRDefault="004E37DE" w:rsidP="004E37DE">
      <w:pPr>
        <w:spacing w:after="0"/>
        <w:jc w:val="both"/>
        <w:rPr>
          <w:rFonts w:cstheme="minorHAnsi"/>
          <w:sz w:val="20"/>
          <w:szCs w:val="20"/>
        </w:rPr>
      </w:pPr>
      <w:r w:rsidRPr="004E37DE">
        <w:rPr>
          <w:rFonts w:cstheme="minorHAnsi"/>
          <w:sz w:val="20"/>
          <w:szCs w:val="20"/>
        </w:rPr>
        <w:t>f) Uzliesmojoši šķidrumi: -</w:t>
      </w:r>
    </w:p>
    <w:p w14:paraId="453637F1" w14:textId="1A45B3A9" w:rsidR="004E37DE" w:rsidRPr="004E37DE" w:rsidRDefault="004E37DE" w:rsidP="004E37DE">
      <w:pPr>
        <w:spacing w:after="0"/>
        <w:jc w:val="both"/>
        <w:rPr>
          <w:rFonts w:cstheme="minorHAnsi"/>
          <w:sz w:val="20"/>
          <w:szCs w:val="20"/>
        </w:rPr>
      </w:pPr>
      <w:r w:rsidRPr="004E37DE">
        <w:rPr>
          <w:rFonts w:cstheme="minorHAnsi"/>
          <w:sz w:val="20"/>
          <w:szCs w:val="20"/>
        </w:rPr>
        <w:t>g) Uzliesmojošas cietas vielas: -</w:t>
      </w:r>
    </w:p>
    <w:p w14:paraId="299BC267" w14:textId="7F0A21F3" w:rsidR="004E37DE" w:rsidRPr="004E37DE" w:rsidRDefault="004E37DE" w:rsidP="004E37DE">
      <w:pPr>
        <w:spacing w:after="0"/>
        <w:jc w:val="both"/>
        <w:rPr>
          <w:rFonts w:cstheme="minorHAnsi"/>
          <w:sz w:val="20"/>
          <w:szCs w:val="20"/>
        </w:rPr>
      </w:pPr>
      <w:r w:rsidRPr="004E37DE">
        <w:rPr>
          <w:rFonts w:cstheme="minorHAnsi"/>
          <w:sz w:val="20"/>
          <w:szCs w:val="20"/>
        </w:rPr>
        <w:t xml:space="preserve">h) </w:t>
      </w:r>
      <w:proofErr w:type="spellStart"/>
      <w:r w:rsidRPr="004E37DE">
        <w:rPr>
          <w:rFonts w:cstheme="minorHAnsi"/>
          <w:sz w:val="20"/>
          <w:szCs w:val="20"/>
        </w:rPr>
        <w:t>Pašreaģējošas</w:t>
      </w:r>
      <w:proofErr w:type="spellEnd"/>
      <w:r w:rsidRPr="004E37DE">
        <w:rPr>
          <w:rFonts w:cstheme="minorHAnsi"/>
          <w:sz w:val="20"/>
          <w:szCs w:val="20"/>
        </w:rPr>
        <w:t xml:space="preserve"> vielas un maisījumi:</w:t>
      </w:r>
    </w:p>
    <w:p w14:paraId="0798D7D4" w14:textId="577DC521" w:rsidR="004E37DE" w:rsidRDefault="004E37DE" w:rsidP="004E37DE">
      <w:pPr>
        <w:spacing w:after="0"/>
        <w:jc w:val="both"/>
        <w:rPr>
          <w:rFonts w:cstheme="minorHAnsi"/>
          <w:sz w:val="20"/>
          <w:szCs w:val="20"/>
        </w:rPr>
      </w:pPr>
      <w:r w:rsidRPr="004E37DE">
        <w:rPr>
          <w:rFonts w:cstheme="minorHAnsi"/>
          <w:sz w:val="20"/>
          <w:szCs w:val="20"/>
        </w:rPr>
        <w:t xml:space="preserve">i) </w:t>
      </w:r>
      <w:proofErr w:type="spellStart"/>
      <w:r w:rsidRPr="004E37DE">
        <w:rPr>
          <w:rFonts w:cstheme="minorHAnsi"/>
          <w:sz w:val="20"/>
          <w:szCs w:val="20"/>
        </w:rPr>
        <w:t>Pirofori</w:t>
      </w:r>
      <w:proofErr w:type="spellEnd"/>
      <w:r w:rsidRPr="004E37DE">
        <w:rPr>
          <w:rFonts w:cstheme="minorHAnsi"/>
          <w:sz w:val="20"/>
          <w:szCs w:val="20"/>
        </w:rPr>
        <w:t xml:space="preserve"> šķidrumi: -</w:t>
      </w:r>
    </w:p>
    <w:p w14:paraId="10506C5C" w14:textId="60CA93A6" w:rsidR="004E37DE" w:rsidRPr="004E37DE" w:rsidRDefault="004E37DE" w:rsidP="004E37DE">
      <w:pPr>
        <w:spacing w:after="0"/>
        <w:jc w:val="both"/>
        <w:rPr>
          <w:rFonts w:cstheme="minorHAnsi"/>
          <w:sz w:val="20"/>
          <w:szCs w:val="20"/>
        </w:rPr>
      </w:pPr>
      <w:r w:rsidRPr="004E37DE">
        <w:rPr>
          <w:rFonts w:cstheme="minorHAnsi"/>
          <w:sz w:val="20"/>
          <w:szCs w:val="20"/>
        </w:rPr>
        <w:t xml:space="preserve">j) </w:t>
      </w:r>
      <w:proofErr w:type="spellStart"/>
      <w:r w:rsidRPr="004E37DE">
        <w:rPr>
          <w:rFonts w:cstheme="minorHAnsi"/>
          <w:sz w:val="20"/>
          <w:szCs w:val="20"/>
        </w:rPr>
        <w:t>Piroforas</w:t>
      </w:r>
      <w:proofErr w:type="spellEnd"/>
      <w:r w:rsidRPr="004E37DE">
        <w:rPr>
          <w:rFonts w:cstheme="minorHAnsi"/>
          <w:sz w:val="20"/>
          <w:szCs w:val="20"/>
        </w:rPr>
        <w:t xml:space="preserve"> cietas vielas: -</w:t>
      </w:r>
    </w:p>
    <w:p w14:paraId="248D3E70" w14:textId="568F3A52" w:rsidR="004E37DE" w:rsidRPr="004E37DE" w:rsidRDefault="004E37DE" w:rsidP="004E37DE">
      <w:pPr>
        <w:spacing w:after="0"/>
        <w:jc w:val="both"/>
        <w:rPr>
          <w:rFonts w:cstheme="minorHAnsi"/>
          <w:sz w:val="20"/>
          <w:szCs w:val="20"/>
        </w:rPr>
      </w:pPr>
      <w:r w:rsidRPr="004E37DE">
        <w:rPr>
          <w:rFonts w:cstheme="minorHAnsi"/>
          <w:sz w:val="20"/>
          <w:szCs w:val="20"/>
        </w:rPr>
        <w:t xml:space="preserve">k) </w:t>
      </w:r>
      <w:proofErr w:type="spellStart"/>
      <w:r w:rsidRPr="004E37DE">
        <w:rPr>
          <w:rFonts w:cstheme="minorHAnsi"/>
          <w:sz w:val="20"/>
          <w:szCs w:val="20"/>
        </w:rPr>
        <w:t>Pašsasilstošās</w:t>
      </w:r>
      <w:proofErr w:type="spellEnd"/>
      <w:r w:rsidRPr="004E37DE">
        <w:rPr>
          <w:rFonts w:cstheme="minorHAnsi"/>
          <w:sz w:val="20"/>
          <w:szCs w:val="20"/>
        </w:rPr>
        <w:t xml:space="preserve"> vielas un maisījumi:</w:t>
      </w:r>
    </w:p>
    <w:p w14:paraId="16185AAB" w14:textId="4FBD2EA9" w:rsidR="004E37DE" w:rsidRPr="004E37DE" w:rsidRDefault="004E37DE" w:rsidP="004E37DE">
      <w:pPr>
        <w:spacing w:after="0"/>
        <w:jc w:val="both"/>
        <w:rPr>
          <w:rFonts w:cstheme="minorHAnsi"/>
          <w:sz w:val="20"/>
          <w:szCs w:val="20"/>
        </w:rPr>
      </w:pPr>
      <w:r w:rsidRPr="004E37DE">
        <w:rPr>
          <w:rFonts w:cstheme="minorHAnsi"/>
          <w:sz w:val="20"/>
          <w:szCs w:val="20"/>
        </w:rPr>
        <w:t>l) Vielas un maisījumi, kas saskarē ar ūdeni izdala uzliesmojošas gāzes:</w:t>
      </w:r>
    </w:p>
    <w:p w14:paraId="218B14E9" w14:textId="27B3DF30" w:rsidR="004E37DE" w:rsidRPr="004E37DE" w:rsidRDefault="004E37DE" w:rsidP="004E37DE">
      <w:pPr>
        <w:spacing w:after="0"/>
        <w:jc w:val="both"/>
        <w:rPr>
          <w:rFonts w:cstheme="minorHAnsi"/>
          <w:sz w:val="20"/>
          <w:szCs w:val="20"/>
        </w:rPr>
      </w:pPr>
      <w:r w:rsidRPr="004E37DE">
        <w:rPr>
          <w:rFonts w:cstheme="minorHAnsi"/>
          <w:sz w:val="20"/>
          <w:szCs w:val="20"/>
        </w:rPr>
        <w:t>m) Oksidējoši šķidrumi: -</w:t>
      </w:r>
    </w:p>
    <w:p w14:paraId="6FAE02F0" w14:textId="77777777" w:rsidR="004E37DE" w:rsidRPr="004E37DE" w:rsidRDefault="004E37DE" w:rsidP="004E37DE">
      <w:pPr>
        <w:spacing w:after="0"/>
        <w:jc w:val="both"/>
        <w:rPr>
          <w:rFonts w:cstheme="minorHAnsi"/>
          <w:sz w:val="20"/>
          <w:szCs w:val="20"/>
        </w:rPr>
      </w:pPr>
      <w:r w:rsidRPr="004E37DE">
        <w:rPr>
          <w:rFonts w:cstheme="minorHAnsi"/>
          <w:sz w:val="20"/>
          <w:szCs w:val="20"/>
        </w:rPr>
        <w:t>n) Oksidējošās cietās vielas: -</w:t>
      </w:r>
    </w:p>
    <w:p w14:paraId="01B3984B" w14:textId="77777777" w:rsidR="004E37DE" w:rsidRPr="004E37DE" w:rsidRDefault="004E37DE" w:rsidP="004E37DE">
      <w:pPr>
        <w:spacing w:after="0"/>
        <w:jc w:val="both"/>
        <w:rPr>
          <w:rFonts w:cstheme="minorHAnsi"/>
          <w:sz w:val="20"/>
          <w:szCs w:val="20"/>
        </w:rPr>
      </w:pPr>
    </w:p>
    <w:p w14:paraId="61E62653" w14:textId="77777777" w:rsidR="004E37DE" w:rsidRPr="004E37DE" w:rsidRDefault="004E37DE" w:rsidP="004E37DE">
      <w:pPr>
        <w:spacing w:after="0"/>
        <w:jc w:val="both"/>
        <w:rPr>
          <w:rFonts w:cstheme="minorHAnsi"/>
          <w:sz w:val="20"/>
          <w:szCs w:val="20"/>
        </w:rPr>
      </w:pPr>
    </w:p>
    <w:p w14:paraId="55D4F5A1" w14:textId="3A860D74" w:rsidR="004E37DE" w:rsidRPr="004E37DE" w:rsidRDefault="004E37DE" w:rsidP="004E37DE">
      <w:pPr>
        <w:spacing w:after="0"/>
        <w:jc w:val="both"/>
        <w:rPr>
          <w:rFonts w:cstheme="minorHAnsi"/>
          <w:sz w:val="20"/>
          <w:szCs w:val="20"/>
        </w:rPr>
      </w:pPr>
      <w:r w:rsidRPr="004E37DE">
        <w:rPr>
          <w:rFonts w:cstheme="minorHAnsi"/>
          <w:sz w:val="20"/>
          <w:szCs w:val="20"/>
        </w:rPr>
        <w:t>o) Organiskie peroksīdi: -</w:t>
      </w:r>
    </w:p>
    <w:p w14:paraId="5D940D5B" w14:textId="43BEECE3" w:rsidR="004E37DE" w:rsidRPr="004E37DE" w:rsidRDefault="004E37DE" w:rsidP="004E37DE">
      <w:pPr>
        <w:spacing w:after="0"/>
        <w:jc w:val="both"/>
        <w:rPr>
          <w:rFonts w:cstheme="minorHAnsi"/>
          <w:sz w:val="20"/>
          <w:szCs w:val="20"/>
        </w:rPr>
      </w:pPr>
      <w:r w:rsidRPr="004E37DE">
        <w:rPr>
          <w:rFonts w:cstheme="minorHAnsi"/>
          <w:sz w:val="20"/>
          <w:szCs w:val="20"/>
        </w:rPr>
        <w:t>p) Vielas, kas ir kodīgas pret metāliem: -</w:t>
      </w:r>
    </w:p>
    <w:p w14:paraId="270EEED0" w14:textId="13D15585" w:rsidR="004E37DE" w:rsidRDefault="004E37DE" w:rsidP="004E37DE">
      <w:pPr>
        <w:spacing w:after="0"/>
        <w:jc w:val="both"/>
        <w:rPr>
          <w:rFonts w:cstheme="minorHAnsi"/>
          <w:sz w:val="20"/>
          <w:szCs w:val="20"/>
        </w:rPr>
      </w:pPr>
      <w:r w:rsidRPr="004E37DE">
        <w:rPr>
          <w:rFonts w:cstheme="minorHAnsi"/>
          <w:sz w:val="20"/>
          <w:szCs w:val="20"/>
        </w:rPr>
        <w:t xml:space="preserve">q) </w:t>
      </w:r>
      <w:proofErr w:type="spellStart"/>
      <w:r w:rsidRPr="004E37DE">
        <w:rPr>
          <w:rFonts w:cstheme="minorHAnsi"/>
          <w:sz w:val="20"/>
          <w:szCs w:val="20"/>
        </w:rPr>
        <w:t>Desensibilizētas</w:t>
      </w:r>
      <w:proofErr w:type="spellEnd"/>
      <w:r w:rsidRPr="004E37DE">
        <w:rPr>
          <w:rFonts w:cstheme="minorHAnsi"/>
          <w:sz w:val="20"/>
          <w:szCs w:val="20"/>
        </w:rPr>
        <w:t xml:space="preserve"> sprāgstvielas: -</w:t>
      </w:r>
    </w:p>
    <w:p w14:paraId="2D05A673" w14:textId="617A89C3" w:rsidR="004E37DE" w:rsidRPr="004E37DE" w:rsidRDefault="004E37DE" w:rsidP="004E37DE">
      <w:pPr>
        <w:spacing w:after="0"/>
        <w:jc w:val="both"/>
        <w:rPr>
          <w:rFonts w:cstheme="minorHAnsi"/>
          <w:b/>
          <w:bCs/>
          <w:sz w:val="20"/>
          <w:szCs w:val="20"/>
        </w:rPr>
      </w:pPr>
      <w:r w:rsidRPr="004E37DE">
        <w:rPr>
          <w:rFonts w:cstheme="minorHAnsi"/>
          <w:b/>
          <w:bCs/>
          <w:sz w:val="20"/>
          <w:szCs w:val="20"/>
        </w:rPr>
        <w:t>9.2.2. Citas drošības funkcijas</w:t>
      </w:r>
    </w:p>
    <w:p w14:paraId="4B7272F7" w14:textId="3503F8CC" w:rsidR="004E37DE" w:rsidRPr="004E37DE" w:rsidRDefault="004E37DE" w:rsidP="004E37DE">
      <w:pPr>
        <w:spacing w:after="0"/>
        <w:jc w:val="both"/>
        <w:rPr>
          <w:rFonts w:cstheme="minorHAnsi"/>
          <w:sz w:val="20"/>
          <w:szCs w:val="20"/>
        </w:rPr>
      </w:pPr>
      <w:r w:rsidRPr="004E37DE">
        <w:rPr>
          <w:rFonts w:cstheme="minorHAnsi"/>
          <w:sz w:val="20"/>
          <w:szCs w:val="20"/>
        </w:rPr>
        <w:t>a) mehāniskā jutība: -</w:t>
      </w:r>
    </w:p>
    <w:p w14:paraId="2E6F228E" w14:textId="746C86B8" w:rsidR="004E37DE" w:rsidRPr="004E37DE" w:rsidRDefault="004E37DE" w:rsidP="004E37DE">
      <w:pPr>
        <w:spacing w:after="0"/>
        <w:jc w:val="both"/>
        <w:rPr>
          <w:rFonts w:cstheme="minorHAnsi"/>
          <w:sz w:val="20"/>
          <w:szCs w:val="20"/>
        </w:rPr>
      </w:pPr>
      <w:r w:rsidRPr="004E37DE">
        <w:rPr>
          <w:rFonts w:cstheme="minorHAnsi"/>
          <w:sz w:val="20"/>
          <w:szCs w:val="20"/>
        </w:rPr>
        <w:t xml:space="preserve">b) </w:t>
      </w:r>
      <w:proofErr w:type="spellStart"/>
      <w:r w:rsidRPr="004E37DE">
        <w:rPr>
          <w:rFonts w:cstheme="minorHAnsi"/>
          <w:sz w:val="20"/>
          <w:szCs w:val="20"/>
        </w:rPr>
        <w:t>Pašpaātrinošas</w:t>
      </w:r>
      <w:proofErr w:type="spellEnd"/>
      <w:r w:rsidRPr="004E37DE">
        <w:rPr>
          <w:rFonts w:cstheme="minorHAnsi"/>
          <w:sz w:val="20"/>
          <w:szCs w:val="20"/>
        </w:rPr>
        <w:t xml:space="preserve"> polimerizācijas temperatūra: -</w:t>
      </w:r>
    </w:p>
    <w:p w14:paraId="61C56291" w14:textId="02B51EBA" w:rsidR="004E37DE" w:rsidRPr="004E37DE" w:rsidRDefault="004E37DE" w:rsidP="004E37DE">
      <w:pPr>
        <w:spacing w:after="0"/>
        <w:jc w:val="both"/>
        <w:rPr>
          <w:rFonts w:cstheme="minorHAnsi"/>
          <w:sz w:val="20"/>
          <w:szCs w:val="20"/>
        </w:rPr>
      </w:pPr>
      <w:r w:rsidRPr="004E37DE">
        <w:rPr>
          <w:rFonts w:cstheme="minorHAnsi"/>
          <w:sz w:val="20"/>
          <w:szCs w:val="20"/>
        </w:rPr>
        <w:t xml:space="preserve">c) </w:t>
      </w:r>
      <w:proofErr w:type="spellStart"/>
      <w:r w:rsidRPr="004E37DE">
        <w:rPr>
          <w:rFonts w:cstheme="minorHAnsi"/>
          <w:sz w:val="20"/>
          <w:szCs w:val="20"/>
        </w:rPr>
        <w:t>sprādzienbīstamu</w:t>
      </w:r>
      <w:proofErr w:type="spellEnd"/>
      <w:r w:rsidRPr="004E37DE">
        <w:rPr>
          <w:rFonts w:cstheme="minorHAnsi"/>
          <w:sz w:val="20"/>
          <w:szCs w:val="20"/>
        </w:rPr>
        <w:t xml:space="preserve"> putekļu-gaisa maisījumu veidošanās: Tvaiki var veidot </w:t>
      </w:r>
      <w:proofErr w:type="spellStart"/>
      <w:r w:rsidRPr="004E37DE">
        <w:rPr>
          <w:rFonts w:cstheme="minorHAnsi"/>
          <w:sz w:val="20"/>
          <w:szCs w:val="20"/>
        </w:rPr>
        <w:t>sprādzienbīstamus</w:t>
      </w:r>
      <w:proofErr w:type="spellEnd"/>
      <w:r w:rsidRPr="004E37DE">
        <w:rPr>
          <w:rFonts w:cstheme="minorHAnsi"/>
          <w:sz w:val="20"/>
          <w:szCs w:val="20"/>
        </w:rPr>
        <w:t xml:space="preserve"> maisījumus</w:t>
      </w:r>
      <w:r>
        <w:rPr>
          <w:rFonts w:cstheme="minorHAnsi"/>
          <w:sz w:val="20"/>
          <w:szCs w:val="20"/>
        </w:rPr>
        <w:t xml:space="preserve"> </w:t>
      </w:r>
      <w:r w:rsidRPr="004E37DE">
        <w:rPr>
          <w:rFonts w:cstheme="minorHAnsi"/>
          <w:sz w:val="20"/>
          <w:szCs w:val="20"/>
        </w:rPr>
        <w:t>ar gaisu.</w:t>
      </w:r>
    </w:p>
    <w:p w14:paraId="368E9203" w14:textId="79686EB4" w:rsidR="004E37DE" w:rsidRPr="004E37DE" w:rsidRDefault="004E37DE" w:rsidP="004E37DE">
      <w:pPr>
        <w:spacing w:after="0"/>
        <w:jc w:val="both"/>
        <w:rPr>
          <w:rFonts w:cstheme="minorHAnsi"/>
          <w:sz w:val="20"/>
          <w:szCs w:val="20"/>
        </w:rPr>
      </w:pPr>
      <w:r w:rsidRPr="004E37DE">
        <w:rPr>
          <w:rFonts w:cstheme="minorHAnsi"/>
          <w:sz w:val="20"/>
          <w:szCs w:val="20"/>
        </w:rPr>
        <w:t>d) skābes/bāzes rezerve: -</w:t>
      </w:r>
    </w:p>
    <w:p w14:paraId="6A86E27B" w14:textId="366BE4E2" w:rsidR="004E37DE" w:rsidRPr="004E37DE" w:rsidRDefault="004E37DE" w:rsidP="004E37DE">
      <w:pPr>
        <w:spacing w:after="0"/>
        <w:jc w:val="both"/>
        <w:rPr>
          <w:rFonts w:cstheme="minorHAnsi"/>
          <w:sz w:val="20"/>
          <w:szCs w:val="20"/>
        </w:rPr>
      </w:pPr>
      <w:r w:rsidRPr="004E37DE">
        <w:rPr>
          <w:rFonts w:cstheme="minorHAnsi"/>
          <w:sz w:val="20"/>
          <w:szCs w:val="20"/>
        </w:rPr>
        <w:t>e) iztvaikošanas ātrums: 0,14 (attiecībā pret n-</w:t>
      </w:r>
      <w:proofErr w:type="spellStart"/>
      <w:r w:rsidRPr="004E37DE">
        <w:rPr>
          <w:rFonts w:cstheme="minorHAnsi"/>
          <w:sz w:val="20"/>
          <w:szCs w:val="20"/>
        </w:rPr>
        <w:t>butilacetātu</w:t>
      </w:r>
      <w:proofErr w:type="spellEnd"/>
      <w:r w:rsidRPr="004E37DE">
        <w:rPr>
          <w:rFonts w:cstheme="minorHAnsi"/>
          <w:sz w:val="20"/>
          <w:szCs w:val="20"/>
        </w:rPr>
        <w:t xml:space="preserve"> = 1)</w:t>
      </w:r>
    </w:p>
    <w:p w14:paraId="73D51EFC" w14:textId="64387576" w:rsidR="004E37DE" w:rsidRPr="004E37DE" w:rsidRDefault="004E37DE" w:rsidP="004E37DE">
      <w:pPr>
        <w:spacing w:after="0"/>
        <w:jc w:val="both"/>
        <w:rPr>
          <w:rFonts w:cstheme="minorHAnsi"/>
          <w:sz w:val="20"/>
          <w:szCs w:val="20"/>
        </w:rPr>
      </w:pPr>
      <w:r w:rsidRPr="004E37DE">
        <w:rPr>
          <w:rFonts w:cstheme="minorHAnsi"/>
          <w:sz w:val="20"/>
          <w:szCs w:val="20"/>
        </w:rPr>
        <w:t xml:space="preserve">f) </w:t>
      </w:r>
      <w:proofErr w:type="spellStart"/>
      <w:r w:rsidRPr="004E37DE">
        <w:rPr>
          <w:rFonts w:cstheme="minorHAnsi"/>
          <w:sz w:val="20"/>
          <w:szCs w:val="20"/>
        </w:rPr>
        <w:t>sajaucamība</w:t>
      </w:r>
      <w:proofErr w:type="spellEnd"/>
      <w:r w:rsidRPr="004E37DE">
        <w:rPr>
          <w:rFonts w:cstheme="minorHAnsi"/>
          <w:sz w:val="20"/>
          <w:szCs w:val="20"/>
        </w:rPr>
        <w:t>: -</w:t>
      </w:r>
    </w:p>
    <w:p w14:paraId="2CD9AC9C" w14:textId="64FF1505" w:rsidR="004E37DE" w:rsidRPr="004E37DE" w:rsidRDefault="004E37DE" w:rsidP="004E37DE">
      <w:pPr>
        <w:spacing w:after="0"/>
        <w:jc w:val="both"/>
        <w:rPr>
          <w:rFonts w:cstheme="minorHAnsi"/>
          <w:sz w:val="20"/>
          <w:szCs w:val="20"/>
        </w:rPr>
      </w:pPr>
      <w:r w:rsidRPr="004E37DE">
        <w:rPr>
          <w:rFonts w:cstheme="minorHAnsi"/>
          <w:sz w:val="20"/>
          <w:szCs w:val="20"/>
        </w:rPr>
        <w:t>g) vadītspēja: -</w:t>
      </w:r>
    </w:p>
    <w:p w14:paraId="11CA6AD1" w14:textId="28D642E6" w:rsidR="004E37DE" w:rsidRPr="004E37DE" w:rsidRDefault="004E37DE" w:rsidP="004E37DE">
      <w:pPr>
        <w:spacing w:after="0"/>
        <w:jc w:val="both"/>
        <w:rPr>
          <w:rFonts w:cstheme="minorHAnsi"/>
          <w:sz w:val="20"/>
          <w:szCs w:val="20"/>
        </w:rPr>
      </w:pPr>
      <w:r w:rsidRPr="004E37DE">
        <w:rPr>
          <w:rFonts w:cstheme="minorHAnsi"/>
          <w:sz w:val="20"/>
          <w:szCs w:val="20"/>
        </w:rPr>
        <w:t>h) kodīga iedarbība: -</w:t>
      </w:r>
    </w:p>
    <w:p w14:paraId="7FD3B9ED" w14:textId="3ED1427A" w:rsidR="004E37DE" w:rsidRPr="004E37DE" w:rsidRDefault="004E37DE" w:rsidP="004E37DE">
      <w:pPr>
        <w:spacing w:after="0"/>
        <w:jc w:val="both"/>
        <w:rPr>
          <w:rFonts w:cstheme="minorHAnsi"/>
          <w:sz w:val="20"/>
          <w:szCs w:val="20"/>
        </w:rPr>
      </w:pPr>
      <w:r w:rsidRPr="004E37DE">
        <w:rPr>
          <w:rFonts w:cstheme="minorHAnsi"/>
          <w:sz w:val="20"/>
          <w:szCs w:val="20"/>
        </w:rPr>
        <w:t>i) gāzu grupa: -</w:t>
      </w:r>
    </w:p>
    <w:p w14:paraId="6027D310" w14:textId="7CF022C0" w:rsidR="004E37DE" w:rsidRPr="004E37DE" w:rsidRDefault="004E37DE" w:rsidP="004E37DE">
      <w:pPr>
        <w:spacing w:after="0"/>
        <w:jc w:val="both"/>
        <w:rPr>
          <w:rFonts w:cstheme="minorHAnsi"/>
          <w:sz w:val="20"/>
          <w:szCs w:val="20"/>
        </w:rPr>
      </w:pPr>
      <w:r w:rsidRPr="004E37DE">
        <w:rPr>
          <w:rFonts w:cstheme="minorHAnsi"/>
          <w:sz w:val="20"/>
          <w:szCs w:val="20"/>
        </w:rPr>
        <w:t xml:space="preserve">j) </w:t>
      </w:r>
      <w:proofErr w:type="spellStart"/>
      <w:r w:rsidRPr="004E37DE">
        <w:rPr>
          <w:rFonts w:cstheme="minorHAnsi"/>
          <w:sz w:val="20"/>
          <w:szCs w:val="20"/>
        </w:rPr>
        <w:t>redoks</w:t>
      </w:r>
      <w:proofErr w:type="spellEnd"/>
      <w:r w:rsidRPr="004E37DE">
        <w:rPr>
          <w:rFonts w:cstheme="minorHAnsi"/>
          <w:sz w:val="20"/>
          <w:szCs w:val="20"/>
        </w:rPr>
        <w:t xml:space="preserve"> potenciāls: -</w:t>
      </w:r>
    </w:p>
    <w:p w14:paraId="0ACCB007" w14:textId="23721730" w:rsidR="004E37DE" w:rsidRPr="004E37DE" w:rsidRDefault="004E37DE" w:rsidP="004E37DE">
      <w:pPr>
        <w:spacing w:after="0"/>
        <w:jc w:val="both"/>
        <w:rPr>
          <w:rFonts w:cstheme="minorHAnsi"/>
          <w:sz w:val="20"/>
          <w:szCs w:val="20"/>
        </w:rPr>
      </w:pPr>
      <w:r w:rsidRPr="004E37DE">
        <w:rPr>
          <w:rFonts w:cstheme="minorHAnsi"/>
          <w:sz w:val="20"/>
          <w:szCs w:val="20"/>
        </w:rPr>
        <w:t>k) radikālas veidošanās potenciāls: -</w:t>
      </w:r>
    </w:p>
    <w:p w14:paraId="2A3088C2" w14:textId="6989AB39" w:rsidR="004E37DE" w:rsidRDefault="004E37DE" w:rsidP="004E37DE">
      <w:pPr>
        <w:spacing w:after="0"/>
        <w:jc w:val="both"/>
        <w:rPr>
          <w:rFonts w:cstheme="minorHAnsi"/>
          <w:sz w:val="20"/>
          <w:szCs w:val="20"/>
        </w:rPr>
      </w:pPr>
      <w:r w:rsidRPr="004E37DE">
        <w:rPr>
          <w:rFonts w:cstheme="minorHAnsi"/>
          <w:sz w:val="20"/>
          <w:szCs w:val="20"/>
        </w:rPr>
        <w:t xml:space="preserve">l) </w:t>
      </w:r>
      <w:proofErr w:type="spellStart"/>
      <w:r w:rsidRPr="004E37DE">
        <w:rPr>
          <w:rFonts w:cstheme="minorHAnsi"/>
          <w:sz w:val="20"/>
          <w:szCs w:val="20"/>
        </w:rPr>
        <w:t>fotokatalītiskās</w:t>
      </w:r>
      <w:proofErr w:type="spellEnd"/>
      <w:r w:rsidRPr="004E37DE">
        <w:rPr>
          <w:rFonts w:cstheme="minorHAnsi"/>
          <w:sz w:val="20"/>
          <w:szCs w:val="20"/>
        </w:rPr>
        <w:t xml:space="preserve"> īpašības: -</w:t>
      </w:r>
    </w:p>
    <w:tbl>
      <w:tblPr>
        <w:tblStyle w:val="TableGrid"/>
        <w:tblW w:w="0" w:type="auto"/>
        <w:tblLook w:val="04A0" w:firstRow="1" w:lastRow="0" w:firstColumn="1" w:lastColumn="0" w:noHBand="0" w:noVBand="1"/>
      </w:tblPr>
      <w:tblGrid>
        <w:gridCol w:w="10456"/>
      </w:tblGrid>
      <w:tr w:rsidR="004E37DE" w:rsidRPr="004E37DE" w14:paraId="510DF43D" w14:textId="77777777" w:rsidTr="004E37DE">
        <w:tc>
          <w:tcPr>
            <w:tcW w:w="10456" w:type="dxa"/>
          </w:tcPr>
          <w:p w14:paraId="2D19C7AD" w14:textId="247C7A11" w:rsidR="004E37DE" w:rsidRPr="004E37DE" w:rsidRDefault="004E37DE" w:rsidP="004E37DE">
            <w:pPr>
              <w:jc w:val="both"/>
              <w:rPr>
                <w:rFonts w:cstheme="minorHAnsi"/>
                <w:b/>
                <w:bCs/>
                <w:sz w:val="20"/>
                <w:szCs w:val="20"/>
              </w:rPr>
            </w:pPr>
            <w:r w:rsidRPr="004E37DE">
              <w:rPr>
                <w:rFonts w:cstheme="minorHAnsi"/>
                <w:b/>
                <w:bCs/>
                <w:sz w:val="20"/>
                <w:szCs w:val="20"/>
              </w:rPr>
              <w:t>10. IEDAĻA. STABILITĀTE UN REAĢĒTSPĒJA</w:t>
            </w:r>
          </w:p>
        </w:tc>
      </w:tr>
    </w:tbl>
    <w:p w14:paraId="591E1434" w14:textId="0820F8B2" w:rsidR="004E37DE" w:rsidRPr="004E37DE" w:rsidRDefault="004E37DE" w:rsidP="004E37DE">
      <w:pPr>
        <w:spacing w:after="0"/>
        <w:jc w:val="both"/>
        <w:rPr>
          <w:rFonts w:cstheme="minorHAnsi"/>
          <w:b/>
          <w:bCs/>
          <w:sz w:val="20"/>
          <w:szCs w:val="20"/>
        </w:rPr>
      </w:pPr>
      <w:r w:rsidRPr="004E37DE">
        <w:rPr>
          <w:rFonts w:cstheme="minorHAnsi"/>
          <w:b/>
          <w:bCs/>
          <w:sz w:val="20"/>
          <w:szCs w:val="20"/>
        </w:rPr>
        <w:t>10.1. Reaktivitāte</w:t>
      </w:r>
    </w:p>
    <w:p w14:paraId="1DAF6519" w14:textId="0D54160A" w:rsidR="004E37DE" w:rsidRPr="004E37DE" w:rsidRDefault="004E37DE" w:rsidP="004E37DE">
      <w:pPr>
        <w:spacing w:after="0"/>
        <w:jc w:val="both"/>
        <w:rPr>
          <w:rFonts w:cstheme="minorHAnsi"/>
          <w:sz w:val="20"/>
          <w:szCs w:val="20"/>
        </w:rPr>
      </w:pPr>
      <w:r w:rsidRPr="004E37DE">
        <w:rPr>
          <w:rFonts w:cstheme="minorHAnsi"/>
          <w:sz w:val="20"/>
          <w:szCs w:val="20"/>
        </w:rPr>
        <w:t>Normālos lietošanas un uzglabāšanas apstākļos maisījums nav reaģējošs.</w:t>
      </w:r>
    </w:p>
    <w:p w14:paraId="20EA21FD" w14:textId="6CC6225B" w:rsidR="004E37DE" w:rsidRPr="004E37DE" w:rsidRDefault="004E37DE" w:rsidP="004E37DE">
      <w:pPr>
        <w:spacing w:after="0"/>
        <w:jc w:val="both"/>
        <w:rPr>
          <w:rFonts w:cstheme="minorHAnsi"/>
          <w:b/>
          <w:bCs/>
          <w:sz w:val="20"/>
          <w:szCs w:val="20"/>
        </w:rPr>
      </w:pPr>
      <w:r w:rsidRPr="004E37DE">
        <w:rPr>
          <w:rFonts w:cstheme="minorHAnsi"/>
          <w:b/>
          <w:bCs/>
          <w:sz w:val="20"/>
          <w:szCs w:val="20"/>
        </w:rPr>
        <w:t>10.2 Ķīmiskā stabilitāte</w:t>
      </w:r>
    </w:p>
    <w:p w14:paraId="16AD5548" w14:textId="73B68BFE" w:rsidR="004E37DE" w:rsidRPr="004E37DE" w:rsidRDefault="004E37DE" w:rsidP="004E37DE">
      <w:pPr>
        <w:spacing w:after="0"/>
        <w:jc w:val="both"/>
        <w:rPr>
          <w:rFonts w:cstheme="minorHAnsi"/>
          <w:sz w:val="20"/>
          <w:szCs w:val="20"/>
        </w:rPr>
      </w:pPr>
      <w:r w:rsidRPr="004E37DE">
        <w:rPr>
          <w:rFonts w:cstheme="minorHAnsi"/>
          <w:sz w:val="20"/>
          <w:szCs w:val="20"/>
        </w:rPr>
        <w:t>Maisījums ir stabils atbilstošos uzglabāšanas un lietošanas apstākļos.</w:t>
      </w:r>
    </w:p>
    <w:p w14:paraId="12AD7124" w14:textId="77777777" w:rsidR="004E37DE" w:rsidRPr="004E37DE" w:rsidRDefault="004E37DE" w:rsidP="004E37DE">
      <w:pPr>
        <w:spacing w:after="0"/>
        <w:jc w:val="both"/>
        <w:rPr>
          <w:rFonts w:cstheme="minorHAnsi"/>
          <w:b/>
          <w:bCs/>
          <w:sz w:val="20"/>
          <w:szCs w:val="20"/>
        </w:rPr>
      </w:pPr>
      <w:r w:rsidRPr="004E37DE">
        <w:rPr>
          <w:rFonts w:cstheme="minorHAnsi"/>
          <w:b/>
          <w:bCs/>
          <w:sz w:val="20"/>
          <w:szCs w:val="20"/>
        </w:rPr>
        <w:t>10.3 Bīstamu reakciju iespējamība</w:t>
      </w:r>
    </w:p>
    <w:p w14:paraId="6BA606D8" w14:textId="2CD4481F" w:rsidR="004E37DE" w:rsidRPr="004E37DE" w:rsidRDefault="004E37DE" w:rsidP="004E37DE">
      <w:pPr>
        <w:spacing w:after="0"/>
        <w:jc w:val="both"/>
        <w:rPr>
          <w:rFonts w:cstheme="minorHAnsi"/>
          <w:sz w:val="20"/>
          <w:szCs w:val="20"/>
        </w:rPr>
      </w:pPr>
      <w:r w:rsidRPr="004E37DE">
        <w:rPr>
          <w:rFonts w:cstheme="minorHAnsi"/>
          <w:sz w:val="20"/>
          <w:szCs w:val="20"/>
        </w:rPr>
        <w:t>Nav zināmas bīstamas reakcijas.</w:t>
      </w:r>
    </w:p>
    <w:p w14:paraId="5B618B19" w14:textId="77777777" w:rsidR="004E37DE" w:rsidRPr="004E37DE" w:rsidRDefault="004E37DE" w:rsidP="004E37DE">
      <w:pPr>
        <w:spacing w:after="0"/>
        <w:jc w:val="both"/>
        <w:rPr>
          <w:rFonts w:cstheme="minorHAnsi"/>
          <w:b/>
          <w:bCs/>
          <w:sz w:val="20"/>
          <w:szCs w:val="20"/>
        </w:rPr>
      </w:pPr>
      <w:r w:rsidRPr="004E37DE">
        <w:rPr>
          <w:rFonts w:cstheme="minorHAnsi"/>
          <w:b/>
          <w:bCs/>
          <w:sz w:val="20"/>
          <w:szCs w:val="20"/>
        </w:rPr>
        <w:t>10.4 Apstākļi, no kuriem jāizvairās</w:t>
      </w:r>
    </w:p>
    <w:p w14:paraId="6E099A7B" w14:textId="57AF7255" w:rsidR="004E37DE" w:rsidRPr="004E37DE" w:rsidRDefault="004E37DE" w:rsidP="004E37DE">
      <w:pPr>
        <w:spacing w:after="0"/>
        <w:jc w:val="both"/>
        <w:rPr>
          <w:rFonts w:cstheme="minorHAnsi"/>
          <w:sz w:val="20"/>
          <w:szCs w:val="20"/>
        </w:rPr>
      </w:pPr>
      <w:r w:rsidRPr="004E37DE">
        <w:rPr>
          <w:rFonts w:cstheme="minorHAnsi"/>
          <w:sz w:val="20"/>
          <w:szCs w:val="20"/>
        </w:rPr>
        <w:t>Augsta temperatūra, siltuma avoti, atklāta uguns. Tvertne satur preparātu zem paaugstināta spiediena -</w:t>
      </w:r>
      <w:r>
        <w:rPr>
          <w:rFonts w:cstheme="minorHAnsi"/>
          <w:sz w:val="20"/>
          <w:szCs w:val="20"/>
        </w:rPr>
        <w:t xml:space="preserve"> </w:t>
      </w:r>
      <w:r w:rsidRPr="004E37DE">
        <w:rPr>
          <w:rFonts w:cstheme="minorHAnsi"/>
          <w:sz w:val="20"/>
          <w:szCs w:val="20"/>
        </w:rPr>
        <w:t>aizsargāt to no saules gaismas, nedrīkst pārsniegt 50oC temperatūru.</w:t>
      </w:r>
    </w:p>
    <w:p w14:paraId="7FBFB1F0" w14:textId="77777777" w:rsidR="004E37DE" w:rsidRPr="004E37DE" w:rsidRDefault="004E37DE" w:rsidP="004E37DE">
      <w:pPr>
        <w:spacing w:after="0"/>
        <w:jc w:val="both"/>
        <w:rPr>
          <w:rFonts w:cstheme="minorHAnsi"/>
          <w:b/>
          <w:bCs/>
          <w:sz w:val="20"/>
          <w:szCs w:val="20"/>
        </w:rPr>
      </w:pPr>
      <w:r w:rsidRPr="004E37DE">
        <w:rPr>
          <w:rFonts w:cstheme="minorHAnsi"/>
          <w:b/>
          <w:bCs/>
          <w:sz w:val="20"/>
          <w:szCs w:val="20"/>
        </w:rPr>
        <w:t>10.5 Nesaderīgi materiāli</w:t>
      </w:r>
    </w:p>
    <w:p w14:paraId="091C88DA" w14:textId="5E259CAC" w:rsidR="004E37DE" w:rsidRPr="004E37DE" w:rsidRDefault="004E37DE" w:rsidP="004E37DE">
      <w:pPr>
        <w:spacing w:after="0"/>
        <w:jc w:val="both"/>
        <w:rPr>
          <w:rFonts w:cstheme="minorHAnsi"/>
          <w:sz w:val="20"/>
          <w:szCs w:val="20"/>
        </w:rPr>
      </w:pPr>
      <w:r w:rsidRPr="004E37DE">
        <w:rPr>
          <w:rFonts w:cstheme="minorHAnsi"/>
          <w:sz w:val="20"/>
          <w:szCs w:val="20"/>
        </w:rPr>
        <w:t>Spēcīgi oksidētāji un halogēni.</w:t>
      </w:r>
    </w:p>
    <w:p w14:paraId="64FD3652" w14:textId="76081565" w:rsidR="004E37DE" w:rsidRPr="004E37DE" w:rsidRDefault="004E37DE" w:rsidP="004E37DE">
      <w:pPr>
        <w:spacing w:after="0"/>
        <w:jc w:val="both"/>
        <w:rPr>
          <w:rFonts w:cstheme="minorHAnsi"/>
          <w:b/>
          <w:bCs/>
          <w:sz w:val="20"/>
          <w:szCs w:val="20"/>
        </w:rPr>
      </w:pPr>
      <w:r w:rsidRPr="004E37DE">
        <w:rPr>
          <w:rFonts w:cstheme="minorHAnsi"/>
          <w:b/>
          <w:bCs/>
          <w:sz w:val="20"/>
          <w:szCs w:val="20"/>
        </w:rPr>
        <w:t>10.6 Bīstami sadalīšanās produkti</w:t>
      </w:r>
    </w:p>
    <w:p w14:paraId="00149097" w14:textId="34A49375" w:rsidR="004E37DE" w:rsidRDefault="004E37DE" w:rsidP="004E37DE">
      <w:pPr>
        <w:spacing w:after="0"/>
        <w:jc w:val="both"/>
        <w:rPr>
          <w:rFonts w:cstheme="minorHAnsi"/>
          <w:sz w:val="20"/>
          <w:szCs w:val="20"/>
        </w:rPr>
      </w:pPr>
      <w:r w:rsidRPr="004E37DE">
        <w:rPr>
          <w:rFonts w:cstheme="minorHAnsi"/>
          <w:sz w:val="20"/>
          <w:szCs w:val="20"/>
        </w:rPr>
        <w:t>Tie nav zināmi</w:t>
      </w:r>
    </w:p>
    <w:tbl>
      <w:tblPr>
        <w:tblStyle w:val="TableGrid"/>
        <w:tblW w:w="0" w:type="auto"/>
        <w:tblLook w:val="04A0" w:firstRow="1" w:lastRow="0" w:firstColumn="1" w:lastColumn="0" w:noHBand="0" w:noVBand="1"/>
      </w:tblPr>
      <w:tblGrid>
        <w:gridCol w:w="10456"/>
      </w:tblGrid>
      <w:tr w:rsidR="00A353B8" w:rsidRPr="00A353B8" w14:paraId="6B7DD564" w14:textId="77777777" w:rsidTr="00A353B8">
        <w:tc>
          <w:tcPr>
            <w:tcW w:w="10456" w:type="dxa"/>
          </w:tcPr>
          <w:p w14:paraId="22D89FF9" w14:textId="195CE114" w:rsidR="00A353B8" w:rsidRPr="00A353B8" w:rsidRDefault="00A353B8" w:rsidP="004E37DE">
            <w:pPr>
              <w:jc w:val="both"/>
              <w:rPr>
                <w:rFonts w:cstheme="minorHAnsi"/>
                <w:b/>
                <w:bCs/>
                <w:sz w:val="20"/>
                <w:szCs w:val="20"/>
              </w:rPr>
            </w:pPr>
            <w:r w:rsidRPr="00A353B8">
              <w:rPr>
                <w:rFonts w:cstheme="minorHAnsi"/>
                <w:b/>
                <w:bCs/>
                <w:sz w:val="20"/>
                <w:szCs w:val="20"/>
              </w:rPr>
              <w:t>11. IEDAĻA. TOKSIKOLOĢISKĀ INFORMĀCIJA</w:t>
            </w:r>
          </w:p>
        </w:tc>
      </w:tr>
    </w:tbl>
    <w:p w14:paraId="138E8A52" w14:textId="58D9B5AE" w:rsidR="00A353B8" w:rsidRPr="00A353B8" w:rsidRDefault="00A353B8" w:rsidP="00A353B8">
      <w:pPr>
        <w:spacing w:after="0"/>
        <w:jc w:val="both"/>
        <w:rPr>
          <w:rFonts w:cstheme="minorHAnsi"/>
          <w:b/>
          <w:bCs/>
          <w:sz w:val="20"/>
          <w:szCs w:val="20"/>
        </w:rPr>
      </w:pPr>
      <w:r w:rsidRPr="00A353B8">
        <w:rPr>
          <w:rFonts w:cstheme="minorHAnsi"/>
          <w:b/>
          <w:bCs/>
          <w:sz w:val="20"/>
          <w:szCs w:val="20"/>
        </w:rPr>
        <w:t>11.1. Informācija par bīstamības klasēm, kā noteikts Regulā (EK) Nr. 1272/2008</w:t>
      </w:r>
    </w:p>
    <w:p w14:paraId="5E5D3777" w14:textId="77777777" w:rsidR="00A353B8" w:rsidRPr="00A353B8" w:rsidRDefault="00A353B8" w:rsidP="00A353B8">
      <w:pPr>
        <w:spacing w:after="0"/>
        <w:jc w:val="both"/>
        <w:rPr>
          <w:rFonts w:cstheme="minorHAnsi"/>
          <w:b/>
          <w:bCs/>
          <w:sz w:val="20"/>
          <w:szCs w:val="20"/>
        </w:rPr>
      </w:pPr>
      <w:r w:rsidRPr="00A353B8">
        <w:rPr>
          <w:rFonts w:cstheme="minorHAnsi"/>
          <w:b/>
          <w:bCs/>
          <w:sz w:val="20"/>
          <w:szCs w:val="20"/>
        </w:rPr>
        <w:t xml:space="preserve">Akūta </w:t>
      </w:r>
      <w:proofErr w:type="spellStart"/>
      <w:r w:rsidRPr="00A353B8">
        <w:rPr>
          <w:rFonts w:cstheme="minorHAnsi"/>
          <w:b/>
          <w:bCs/>
          <w:sz w:val="20"/>
          <w:szCs w:val="20"/>
        </w:rPr>
        <w:t>toksicitāte</w:t>
      </w:r>
      <w:proofErr w:type="spellEnd"/>
      <w:r w:rsidRPr="00A353B8">
        <w:rPr>
          <w:rFonts w:cstheme="minorHAnsi"/>
          <w:b/>
          <w:bCs/>
          <w:sz w:val="20"/>
          <w:szCs w:val="20"/>
        </w:rPr>
        <w:t>:</w:t>
      </w:r>
    </w:p>
    <w:p w14:paraId="779AE7F2" w14:textId="331BA68F" w:rsidR="00A353B8" w:rsidRPr="00A353B8" w:rsidRDefault="00A353B8" w:rsidP="00A353B8">
      <w:pPr>
        <w:spacing w:after="0"/>
        <w:jc w:val="both"/>
        <w:rPr>
          <w:rFonts w:cstheme="minorHAnsi"/>
          <w:sz w:val="20"/>
          <w:szCs w:val="20"/>
        </w:rPr>
      </w:pPr>
      <w:r w:rsidRPr="00A353B8">
        <w:rPr>
          <w:rFonts w:cstheme="minorHAnsi"/>
          <w:sz w:val="20"/>
          <w:szCs w:val="20"/>
        </w:rPr>
        <w:t>Pamatojoties uz pieejamajiem datiem, klasifikācijas kritēriji nav izpildīti.</w:t>
      </w:r>
    </w:p>
    <w:p w14:paraId="0CC1296D" w14:textId="77777777" w:rsidR="00A353B8" w:rsidRPr="00A353B8" w:rsidRDefault="00A353B8" w:rsidP="00A353B8">
      <w:pPr>
        <w:spacing w:after="0"/>
        <w:jc w:val="both"/>
        <w:rPr>
          <w:rFonts w:cstheme="minorHAnsi"/>
          <w:b/>
          <w:bCs/>
          <w:sz w:val="20"/>
          <w:szCs w:val="20"/>
        </w:rPr>
      </w:pPr>
      <w:proofErr w:type="spellStart"/>
      <w:r w:rsidRPr="00A353B8">
        <w:rPr>
          <w:rFonts w:cstheme="minorHAnsi"/>
          <w:b/>
          <w:bCs/>
          <w:sz w:val="20"/>
          <w:szCs w:val="20"/>
        </w:rPr>
        <w:t>ksilols</w:t>
      </w:r>
      <w:proofErr w:type="spellEnd"/>
      <w:r w:rsidRPr="00A353B8">
        <w:rPr>
          <w:rFonts w:cstheme="minorHAnsi"/>
          <w:b/>
          <w:bCs/>
          <w:sz w:val="20"/>
          <w:szCs w:val="20"/>
        </w:rPr>
        <w:t>:</w:t>
      </w:r>
    </w:p>
    <w:p w14:paraId="695EED79" w14:textId="77777777" w:rsidR="00A353B8" w:rsidRPr="00A353B8" w:rsidRDefault="00A353B8" w:rsidP="00A353B8">
      <w:pPr>
        <w:spacing w:after="0"/>
        <w:jc w:val="both"/>
        <w:rPr>
          <w:rFonts w:cstheme="minorHAnsi"/>
          <w:sz w:val="20"/>
          <w:szCs w:val="20"/>
        </w:rPr>
      </w:pPr>
      <w:r w:rsidRPr="00A353B8">
        <w:rPr>
          <w:rFonts w:cstheme="minorHAnsi"/>
          <w:sz w:val="20"/>
          <w:szCs w:val="20"/>
        </w:rPr>
        <w:t>LD50: ˃ 2000 mg/kg (orāli, žurkām)</w:t>
      </w:r>
    </w:p>
    <w:p w14:paraId="79C9219B" w14:textId="77777777" w:rsidR="00A353B8" w:rsidRPr="00A353B8" w:rsidRDefault="00A353B8" w:rsidP="00A353B8">
      <w:pPr>
        <w:spacing w:after="0"/>
        <w:jc w:val="both"/>
        <w:rPr>
          <w:rFonts w:cstheme="minorHAnsi"/>
          <w:sz w:val="20"/>
          <w:szCs w:val="20"/>
        </w:rPr>
      </w:pPr>
      <w:r w:rsidRPr="00A353B8">
        <w:rPr>
          <w:rFonts w:cstheme="minorHAnsi"/>
          <w:sz w:val="20"/>
          <w:szCs w:val="20"/>
        </w:rPr>
        <w:t>LC50: ˃ 12,09 mg/l (ieelpojot, žurkām)</w:t>
      </w:r>
    </w:p>
    <w:p w14:paraId="124D386D" w14:textId="46D18754" w:rsidR="00A353B8" w:rsidRPr="00A353B8" w:rsidRDefault="00A353B8" w:rsidP="00A353B8">
      <w:pPr>
        <w:spacing w:after="0"/>
        <w:jc w:val="both"/>
        <w:rPr>
          <w:rFonts w:cstheme="minorHAnsi"/>
          <w:sz w:val="20"/>
          <w:szCs w:val="20"/>
        </w:rPr>
      </w:pPr>
      <w:r w:rsidRPr="00A353B8">
        <w:rPr>
          <w:rFonts w:cstheme="minorHAnsi"/>
          <w:sz w:val="20"/>
          <w:szCs w:val="20"/>
        </w:rPr>
        <w:t>LD50: ˃ 1466,67 mg/kg (āda, trusis)</w:t>
      </w:r>
    </w:p>
    <w:p w14:paraId="377A7621" w14:textId="77777777" w:rsidR="00A353B8" w:rsidRPr="00A353B8" w:rsidRDefault="00A353B8" w:rsidP="00A353B8">
      <w:pPr>
        <w:spacing w:after="0"/>
        <w:jc w:val="both"/>
        <w:rPr>
          <w:rFonts w:cstheme="minorHAnsi"/>
          <w:b/>
          <w:bCs/>
          <w:sz w:val="20"/>
          <w:szCs w:val="20"/>
        </w:rPr>
      </w:pPr>
      <w:r w:rsidRPr="00A353B8">
        <w:rPr>
          <w:rFonts w:cstheme="minorHAnsi"/>
          <w:b/>
          <w:bCs/>
          <w:sz w:val="20"/>
          <w:szCs w:val="20"/>
        </w:rPr>
        <w:t>Ādas korozija/kairinājums:</w:t>
      </w:r>
    </w:p>
    <w:p w14:paraId="160D0712" w14:textId="6F417103" w:rsidR="00A353B8" w:rsidRPr="00A353B8" w:rsidRDefault="00A353B8" w:rsidP="00A353B8">
      <w:pPr>
        <w:spacing w:after="0"/>
        <w:jc w:val="both"/>
        <w:rPr>
          <w:rFonts w:cstheme="minorHAnsi"/>
          <w:sz w:val="20"/>
          <w:szCs w:val="20"/>
        </w:rPr>
      </w:pPr>
      <w:r w:rsidRPr="00A353B8">
        <w:rPr>
          <w:rFonts w:cstheme="minorHAnsi"/>
          <w:sz w:val="20"/>
          <w:szCs w:val="20"/>
        </w:rPr>
        <w:t>Pamatojoties uz pieejamajiem datiem, klasifikācijas kritēriji nav izpildīti.</w:t>
      </w:r>
    </w:p>
    <w:p w14:paraId="0CD5021A" w14:textId="77777777" w:rsidR="00A353B8" w:rsidRPr="00A353B8" w:rsidRDefault="00A353B8" w:rsidP="00A353B8">
      <w:pPr>
        <w:spacing w:after="0"/>
        <w:jc w:val="both"/>
        <w:rPr>
          <w:rFonts w:cstheme="minorHAnsi"/>
          <w:b/>
          <w:bCs/>
          <w:sz w:val="20"/>
          <w:szCs w:val="20"/>
        </w:rPr>
      </w:pPr>
      <w:r w:rsidRPr="00A353B8">
        <w:rPr>
          <w:rFonts w:cstheme="minorHAnsi"/>
          <w:b/>
          <w:bCs/>
          <w:sz w:val="20"/>
          <w:szCs w:val="20"/>
        </w:rPr>
        <w:t>Nopietni acu bojājumi/acu kairinājums:</w:t>
      </w:r>
    </w:p>
    <w:p w14:paraId="3BA80C16" w14:textId="3C997594" w:rsidR="00A353B8" w:rsidRPr="00A353B8" w:rsidRDefault="00A353B8" w:rsidP="00A353B8">
      <w:pPr>
        <w:spacing w:after="0"/>
        <w:jc w:val="both"/>
        <w:rPr>
          <w:rFonts w:cstheme="minorHAnsi"/>
          <w:sz w:val="20"/>
          <w:szCs w:val="20"/>
        </w:rPr>
      </w:pPr>
      <w:r w:rsidRPr="00A353B8">
        <w:rPr>
          <w:rFonts w:cstheme="minorHAnsi"/>
          <w:sz w:val="20"/>
          <w:szCs w:val="20"/>
        </w:rPr>
        <w:t>Pamatojoties uz pieejamajiem datiem, klasifikācijas kritēriji nav izpildīti.</w:t>
      </w:r>
    </w:p>
    <w:p w14:paraId="38E47EE9" w14:textId="77777777" w:rsidR="00A353B8" w:rsidRPr="00A353B8" w:rsidRDefault="00A353B8" w:rsidP="00A353B8">
      <w:pPr>
        <w:spacing w:after="0"/>
        <w:jc w:val="both"/>
        <w:rPr>
          <w:rFonts w:cstheme="minorHAnsi"/>
          <w:b/>
          <w:bCs/>
          <w:sz w:val="20"/>
          <w:szCs w:val="20"/>
        </w:rPr>
      </w:pPr>
      <w:r w:rsidRPr="00A353B8">
        <w:rPr>
          <w:rFonts w:cstheme="minorHAnsi"/>
          <w:b/>
          <w:bCs/>
          <w:sz w:val="20"/>
          <w:szCs w:val="20"/>
        </w:rPr>
        <w:t xml:space="preserve">Elpceļu vai ādas </w:t>
      </w:r>
      <w:proofErr w:type="spellStart"/>
      <w:r w:rsidRPr="00A353B8">
        <w:rPr>
          <w:rFonts w:cstheme="minorHAnsi"/>
          <w:b/>
          <w:bCs/>
          <w:sz w:val="20"/>
          <w:szCs w:val="20"/>
        </w:rPr>
        <w:t>sensibilizācija</w:t>
      </w:r>
      <w:proofErr w:type="spellEnd"/>
      <w:r w:rsidRPr="00A353B8">
        <w:rPr>
          <w:rFonts w:cstheme="minorHAnsi"/>
          <w:b/>
          <w:bCs/>
          <w:sz w:val="20"/>
          <w:szCs w:val="20"/>
        </w:rPr>
        <w:t>:</w:t>
      </w:r>
    </w:p>
    <w:p w14:paraId="6F499C60" w14:textId="66408169" w:rsidR="00A353B8" w:rsidRPr="00A353B8" w:rsidRDefault="00A353B8" w:rsidP="00A353B8">
      <w:pPr>
        <w:spacing w:after="0"/>
        <w:jc w:val="both"/>
        <w:rPr>
          <w:rFonts w:cstheme="minorHAnsi"/>
          <w:sz w:val="20"/>
          <w:szCs w:val="20"/>
        </w:rPr>
      </w:pPr>
      <w:r w:rsidRPr="00A353B8">
        <w:rPr>
          <w:rFonts w:cstheme="minorHAnsi"/>
          <w:sz w:val="20"/>
          <w:szCs w:val="20"/>
        </w:rPr>
        <w:t>Pamatojoties uz pieejamajiem datiem, klasifikācijas kritēriji nav izpildīti.</w:t>
      </w:r>
    </w:p>
    <w:p w14:paraId="7600F4D9" w14:textId="77777777" w:rsidR="00A353B8" w:rsidRPr="00A353B8" w:rsidRDefault="00A353B8" w:rsidP="00A353B8">
      <w:pPr>
        <w:spacing w:after="0"/>
        <w:jc w:val="both"/>
        <w:rPr>
          <w:rFonts w:cstheme="minorHAnsi"/>
          <w:b/>
          <w:bCs/>
          <w:sz w:val="20"/>
          <w:szCs w:val="20"/>
        </w:rPr>
      </w:pPr>
      <w:r w:rsidRPr="00A353B8">
        <w:rPr>
          <w:rFonts w:cstheme="minorHAnsi"/>
          <w:b/>
          <w:bCs/>
          <w:sz w:val="20"/>
          <w:szCs w:val="20"/>
        </w:rPr>
        <w:t xml:space="preserve">Dzimumšūnu </w:t>
      </w:r>
      <w:proofErr w:type="spellStart"/>
      <w:r w:rsidRPr="00A353B8">
        <w:rPr>
          <w:rFonts w:cstheme="minorHAnsi"/>
          <w:b/>
          <w:bCs/>
          <w:sz w:val="20"/>
          <w:szCs w:val="20"/>
        </w:rPr>
        <w:t>mutagenitāte</w:t>
      </w:r>
      <w:proofErr w:type="spellEnd"/>
      <w:r w:rsidRPr="00A353B8">
        <w:rPr>
          <w:rFonts w:cstheme="minorHAnsi"/>
          <w:b/>
          <w:bCs/>
          <w:sz w:val="20"/>
          <w:szCs w:val="20"/>
        </w:rPr>
        <w:t>:</w:t>
      </w:r>
    </w:p>
    <w:p w14:paraId="247541CB" w14:textId="53B18065" w:rsidR="00A353B8" w:rsidRPr="00A353B8" w:rsidRDefault="00A353B8" w:rsidP="00A353B8">
      <w:pPr>
        <w:spacing w:after="0"/>
        <w:jc w:val="both"/>
        <w:rPr>
          <w:rFonts w:cstheme="minorHAnsi"/>
          <w:sz w:val="20"/>
          <w:szCs w:val="20"/>
        </w:rPr>
      </w:pPr>
      <w:r w:rsidRPr="00A353B8">
        <w:rPr>
          <w:rFonts w:cstheme="minorHAnsi"/>
          <w:sz w:val="20"/>
          <w:szCs w:val="20"/>
        </w:rPr>
        <w:t>Pamatojoties uz pieejamajiem datiem, klasifikācijas kritēriji nav izpildīti.</w:t>
      </w:r>
    </w:p>
    <w:p w14:paraId="4169C9C9" w14:textId="77777777" w:rsidR="00A353B8" w:rsidRPr="00A353B8" w:rsidRDefault="00A353B8" w:rsidP="00A353B8">
      <w:pPr>
        <w:spacing w:after="0"/>
        <w:jc w:val="both"/>
        <w:rPr>
          <w:rFonts w:cstheme="minorHAnsi"/>
          <w:b/>
          <w:bCs/>
          <w:sz w:val="20"/>
          <w:szCs w:val="20"/>
        </w:rPr>
      </w:pPr>
      <w:proofErr w:type="spellStart"/>
      <w:r w:rsidRPr="00A353B8">
        <w:rPr>
          <w:rFonts w:cstheme="minorHAnsi"/>
          <w:b/>
          <w:bCs/>
          <w:sz w:val="20"/>
          <w:szCs w:val="20"/>
        </w:rPr>
        <w:t>Kancerogenitāte</w:t>
      </w:r>
      <w:proofErr w:type="spellEnd"/>
      <w:r w:rsidRPr="00A353B8">
        <w:rPr>
          <w:rFonts w:cstheme="minorHAnsi"/>
          <w:b/>
          <w:bCs/>
          <w:sz w:val="20"/>
          <w:szCs w:val="20"/>
        </w:rPr>
        <w:t>:</w:t>
      </w:r>
    </w:p>
    <w:p w14:paraId="451F48D6" w14:textId="5B978811" w:rsidR="00A353B8" w:rsidRPr="00A353B8" w:rsidRDefault="00A353B8" w:rsidP="00A353B8">
      <w:pPr>
        <w:spacing w:after="0"/>
        <w:jc w:val="both"/>
        <w:rPr>
          <w:rFonts w:cstheme="minorHAnsi"/>
          <w:sz w:val="20"/>
          <w:szCs w:val="20"/>
        </w:rPr>
      </w:pPr>
      <w:r w:rsidRPr="00A353B8">
        <w:rPr>
          <w:rFonts w:cstheme="minorHAnsi"/>
          <w:sz w:val="20"/>
          <w:szCs w:val="20"/>
        </w:rPr>
        <w:t>Pamatojoties uz pieejamajiem datiem, klasifikācijas kritēriji nav izpildīti.</w:t>
      </w:r>
    </w:p>
    <w:p w14:paraId="5C3A256A" w14:textId="77777777" w:rsidR="00A353B8" w:rsidRPr="00A353B8" w:rsidRDefault="00A353B8" w:rsidP="00A353B8">
      <w:pPr>
        <w:spacing w:after="0"/>
        <w:jc w:val="both"/>
        <w:rPr>
          <w:rFonts w:cstheme="minorHAnsi"/>
          <w:b/>
          <w:bCs/>
          <w:sz w:val="20"/>
          <w:szCs w:val="20"/>
        </w:rPr>
      </w:pPr>
      <w:r w:rsidRPr="00A353B8">
        <w:rPr>
          <w:rFonts w:cstheme="minorHAnsi"/>
          <w:b/>
          <w:bCs/>
          <w:sz w:val="20"/>
          <w:szCs w:val="20"/>
        </w:rPr>
        <w:t xml:space="preserve">Reproduktīvā </w:t>
      </w:r>
      <w:proofErr w:type="spellStart"/>
      <w:r w:rsidRPr="00A353B8">
        <w:rPr>
          <w:rFonts w:cstheme="minorHAnsi"/>
          <w:b/>
          <w:bCs/>
          <w:sz w:val="20"/>
          <w:szCs w:val="20"/>
        </w:rPr>
        <w:t>toksicitāte</w:t>
      </w:r>
      <w:proofErr w:type="spellEnd"/>
      <w:r w:rsidRPr="00A353B8">
        <w:rPr>
          <w:rFonts w:cstheme="minorHAnsi"/>
          <w:b/>
          <w:bCs/>
          <w:sz w:val="20"/>
          <w:szCs w:val="20"/>
        </w:rPr>
        <w:t>:</w:t>
      </w:r>
    </w:p>
    <w:p w14:paraId="2A845FD7" w14:textId="5F4BEB29" w:rsidR="00A353B8" w:rsidRPr="00A353B8" w:rsidRDefault="00A353B8" w:rsidP="00A353B8">
      <w:pPr>
        <w:spacing w:after="0"/>
        <w:jc w:val="both"/>
        <w:rPr>
          <w:rFonts w:cstheme="minorHAnsi"/>
          <w:sz w:val="20"/>
          <w:szCs w:val="20"/>
        </w:rPr>
      </w:pPr>
      <w:r w:rsidRPr="00A353B8">
        <w:rPr>
          <w:rFonts w:cstheme="minorHAnsi"/>
          <w:sz w:val="20"/>
          <w:szCs w:val="20"/>
        </w:rPr>
        <w:t>Pamatojoties uz pieejamajiem datiem, klasifikācijas kritēriji nav izpildīti.</w:t>
      </w:r>
    </w:p>
    <w:p w14:paraId="335D95C5" w14:textId="77777777" w:rsidR="00A353B8" w:rsidRPr="00A353B8" w:rsidRDefault="00A353B8" w:rsidP="00A353B8">
      <w:pPr>
        <w:spacing w:after="0"/>
        <w:jc w:val="both"/>
        <w:rPr>
          <w:rFonts w:cstheme="minorHAnsi"/>
          <w:b/>
          <w:bCs/>
          <w:sz w:val="20"/>
          <w:szCs w:val="20"/>
        </w:rPr>
      </w:pPr>
      <w:r w:rsidRPr="00A353B8">
        <w:rPr>
          <w:rFonts w:cstheme="minorHAnsi"/>
          <w:b/>
          <w:bCs/>
          <w:sz w:val="20"/>
          <w:szCs w:val="20"/>
        </w:rPr>
        <w:t xml:space="preserve">Toksiska ietekme uz īpašu </w:t>
      </w:r>
      <w:proofErr w:type="spellStart"/>
      <w:r w:rsidRPr="00A353B8">
        <w:rPr>
          <w:rFonts w:cstheme="minorHAnsi"/>
          <w:b/>
          <w:bCs/>
          <w:sz w:val="20"/>
          <w:szCs w:val="20"/>
        </w:rPr>
        <w:t>mērķorgānu</w:t>
      </w:r>
      <w:proofErr w:type="spellEnd"/>
      <w:r w:rsidRPr="00A353B8">
        <w:rPr>
          <w:rFonts w:cstheme="minorHAnsi"/>
          <w:b/>
          <w:bCs/>
          <w:sz w:val="20"/>
          <w:szCs w:val="20"/>
        </w:rPr>
        <w:t xml:space="preserve"> – vienreizēja iedarbība:</w:t>
      </w:r>
    </w:p>
    <w:p w14:paraId="7BAFF827" w14:textId="2847782A" w:rsidR="004E37DE" w:rsidRDefault="00A353B8" w:rsidP="00A353B8">
      <w:pPr>
        <w:spacing w:after="0"/>
        <w:jc w:val="both"/>
        <w:rPr>
          <w:rFonts w:cstheme="minorHAnsi"/>
          <w:sz w:val="20"/>
          <w:szCs w:val="20"/>
        </w:rPr>
      </w:pPr>
      <w:r w:rsidRPr="00A353B8">
        <w:rPr>
          <w:rFonts w:cstheme="minorHAnsi"/>
          <w:sz w:val="20"/>
          <w:szCs w:val="20"/>
        </w:rPr>
        <w:t>Var izraisīt miegainību vai reiboni.</w:t>
      </w:r>
    </w:p>
    <w:p w14:paraId="7B2E249E" w14:textId="77777777" w:rsidR="00A353B8" w:rsidRPr="00A353B8" w:rsidRDefault="00A353B8" w:rsidP="00A353B8">
      <w:pPr>
        <w:spacing w:after="0"/>
        <w:jc w:val="both"/>
        <w:rPr>
          <w:rFonts w:cstheme="minorHAnsi"/>
          <w:sz w:val="20"/>
          <w:szCs w:val="20"/>
        </w:rPr>
      </w:pPr>
      <w:r w:rsidRPr="00A353B8">
        <w:rPr>
          <w:rFonts w:cstheme="minorHAnsi"/>
          <w:b/>
          <w:bCs/>
          <w:sz w:val="20"/>
          <w:szCs w:val="20"/>
        </w:rPr>
        <w:t xml:space="preserve">Toksiska ietekme uz īpašu </w:t>
      </w:r>
      <w:proofErr w:type="spellStart"/>
      <w:r w:rsidRPr="00A353B8">
        <w:rPr>
          <w:rFonts w:cstheme="minorHAnsi"/>
          <w:b/>
          <w:bCs/>
          <w:sz w:val="20"/>
          <w:szCs w:val="20"/>
        </w:rPr>
        <w:t>mērķorgānu</w:t>
      </w:r>
      <w:proofErr w:type="spellEnd"/>
      <w:r w:rsidRPr="00A353B8">
        <w:rPr>
          <w:rFonts w:cstheme="minorHAnsi"/>
          <w:b/>
          <w:bCs/>
          <w:sz w:val="20"/>
          <w:szCs w:val="20"/>
        </w:rPr>
        <w:t xml:space="preserve"> – atkārtota iedarbība</w:t>
      </w:r>
      <w:r w:rsidRPr="00A353B8">
        <w:rPr>
          <w:rFonts w:cstheme="minorHAnsi"/>
          <w:sz w:val="20"/>
          <w:szCs w:val="20"/>
        </w:rPr>
        <w:t>:</w:t>
      </w:r>
    </w:p>
    <w:p w14:paraId="343FBEC1" w14:textId="77777777" w:rsidR="00A353B8" w:rsidRPr="00A353B8" w:rsidRDefault="00A353B8" w:rsidP="00A353B8">
      <w:pPr>
        <w:spacing w:after="0"/>
        <w:jc w:val="both"/>
        <w:rPr>
          <w:rFonts w:cstheme="minorHAnsi"/>
          <w:sz w:val="20"/>
          <w:szCs w:val="20"/>
        </w:rPr>
      </w:pPr>
      <w:r w:rsidRPr="00A353B8">
        <w:rPr>
          <w:rFonts w:cstheme="minorHAnsi"/>
          <w:sz w:val="20"/>
          <w:szCs w:val="20"/>
        </w:rPr>
        <w:t>Pamatojoties uz pieejamajiem datiem, klasifikācijas kritēriji nav izpildīti.</w:t>
      </w:r>
    </w:p>
    <w:p w14:paraId="0C85C79C" w14:textId="77777777" w:rsidR="00A353B8" w:rsidRPr="00A353B8" w:rsidRDefault="00A353B8" w:rsidP="00A353B8">
      <w:pPr>
        <w:spacing w:after="0"/>
        <w:jc w:val="both"/>
        <w:rPr>
          <w:rFonts w:cstheme="minorHAnsi"/>
          <w:sz w:val="20"/>
          <w:szCs w:val="20"/>
        </w:rPr>
      </w:pPr>
    </w:p>
    <w:p w14:paraId="034768D1" w14:textId="77777777" w:rsidR="00A353B8" w:rsidRPr="00A353B8" w:rsidRDefault="00A353B8" w:rsidP="00A353B8">
      <w:pPr>
        <w:spacing w:after="0"/>
        <w:jc w:val="both"/>
        <w:rPr>
          <w:rFonts w:cstheme="minorHAnsi"/>
          <w:b/>
          <w:bCs/>
          <w:sz w:val="20"/>
          <w:szCs w:val="20"/>
        </w:rPr>
      </w:pPr>
      <w:r w:rsidRPr="00A353B8">
        <w:rPr>
          <w:rFonts w:cstheme="minorHAnsi"/>
          <w:b/>
          <w:bCs/>
          <w:sz w:val="20"/>
          <w:szCs w:val="20"/>
        </w:rPr>
        <w:lastRenderedPageBreak/>
        <w:t>Aspirācijas risks:</w:t>
      </w:r>
    </w:p>
    <w:p w14:paraId="796D297B" w14:textId="658CD5CB" w:rsidR="00A353B8" w:rsidRDefault="00A353B8" w:rsidP="00A353B8">
      <w:pPr>
        <w:spacing w:after="0"/>
        <w:jc w:val="both"/>
        <w:rPr>
          <w:rFonts w:cstheme="minorHAnsi"/>
          <w:sz w:val="20"/>
          <w:szCs w:val="20"/>
        </w:rPr>
      </w:pPr>
      <w:r w:rsidRPr="00A353B8">
        <w:rPr>
          <w:rFonts w:cstheme="minorHAnsi"/>
          <w:sz w:val="20"/>
          <w:szCs w:val="20"/>
        </w:rPr>
        <w:t>Pamatojoties uz pieejamajiem datiem, klasifikācijas kritēriji nav izpildīti.</w:t>
      </w:r>
    </w:p>
    <w:p w14:paraId="2BAFD3D2" w14:textId="7381DD93" w:rsidR="00A353B8" w:rsidRPr="00A353B8" w:rsidRDefault="00A353B8" w:rsidP="00A353B8">
      <w:pPr>
        <w:spacing w:after="0"/>
        <w:jc w:val="both"/>
        <w:rPr>
          <w:rFonts w:cstheme="minorHAnsi"/>
          <w:b/>
          <w:bCs/>
          <w:sz w:val="20"/>
          <w:szCs w:val="20"/>
        </w:rPr>
      </w:pPr>
      <w:r w:rsidRPr="00A353B8">
        <w:rPr>
          <w:rFonts w:cstheme="minorHAnsi"/>
          <w:b/>
          <w:bCs/>
          <w:sz w:val="20"/>
          <w:szCs w:val="20"/>
        </w:rPr>
        <w:t>11.2. Informācija par citiem draudiem</w:t>
      </w:r>
    </w:p>
    <w:p w14:paraId="16FA5ADD" w14:textId="581E4D28" w:rsidR="00A353B8" w:rsidRPr="00A353B8" w:rsidRDefault="00A353B8" w:rsidP="00A353B8">
      <w:pPr>
        <w:spacing w:after="0"/>
        <w:jc w:val="both"/>
        <w:rPr>
          <w:rFonts w:cstheme="minorHAnsi"/>
          <w:b/>
          <w:bCs/>
          <w:sz w:val="20"/>
          <w:szCs w:val="20"/>
        </w:rPr>
      </w:pPr>
      <w:r w:rsidRPr="00A353B8">
        <w:rPr>
          <w:rFonts w:cstheme="minorHAnsi"/>
          <w:b/>
          <w:bCs/>
          <w:sz w:val="20"/>
          <w:szCs w:val="20"/>
        </w:rPr>
        <w:t>11.2.1. Endokrīnās sistēmas graujošas īpašības</w:t>
      </w:r>
    </w:p>
    <w:p w14:paraId="4BC68DCC" w14:textId="1D82E202" w:rsidR="00A353B8" w:rsidRPr="00A353B8" w:rsidRDefault="00A353B8" w:rsidP="00A353B8">
      <w:pPr>
        <w:spacing w:after="0"/>
        <w:jc w:val="both"/>
        <w:rPr>
          <w:rFonts w:cstheme="minorHAnsi"/>
          <w:sz w:val="20"/>
          <w:szCs w:val="20"/>
        </w:rPr>
      </w:pPr>
      <w:r w:rsidRPr="00A353B8">
        <w:rPr>
          <w:rFonts w:cstheme="minorHAnsi"/>
          <w:sz w:val="20"/>
          <w:szCs w:val="20"/>
        </w:rPr>
        <w:t>Nav piemērojams.</w:t>
      </w:r>
    </w:p>
    <w:p w14:paraId="34F36326" w14:textId="41251E79" w:rsidR="00A353B8" w:rsidRPr="00A353B8" w:rsidRDefault="00A353B8" w:rsidP="00A353B8">
      <w:pPr>
        <w:spacing w:after="0"/>
        <w:jc w:val="both"/>
        <w:rPr>
          <w:rFonts w:cstheme="minorHAnsi"/>
          <w:b/>
          <w:bCs/>
          <w:sz w:val="20"/>
          <w:szCs w:val="20"/>
        </w:rPr>
      </w:pPr>
      <w:r w:rsidRPr="00A353B8">
        <w:rPr>
          <w:rFonts w:cstheme="minorHAnsi"/>
          <w:b/>
          <w:bCs/>
          <w:sz w:val="20"/>
          <w:szCs w:val="20"/>
        </w:rPr>
        <w:t>11.2.2. Cita informācija</w:t>
      </w:r>
    </w:p>
    <w:p w14:paraId="06AE4882" w14:textId="7EC81777" w:rsidR="00A353B8" w:rsidRDefault="00A353B8" w:rsidP="00A353B8">
      <w:pPr>
        <w:spacing w:after="0"/>
        <w:jc w:val="both"/>
        <w:rPr>
          <w:rFonts w:cstheme="minorHAnsi"/>
          <w:sz w:val="20"/>
          <w:szCs w:val="20"/>
        </w:rPr>
      </w:pPr>
      <w:r w:rsidRPr="00A353B8">
        <w:rPr>
          <w:rFonts w:cstheme="minorHAnsi"/>
          <w:sz w:val="20"/>
          <w:szCs w:val="20"/>
        </w:rPr>
        <w:t>Tvaikiem ir smacējoša iedarbība, ieelpošana var izraisīt miegainību, elpas trūkumu,</w:t>
      </w:r>
      <w:r>
        <w:rPr>
          <w:rFonts w:cstheme="minorHAnsi"/>
          <w:sz w:val="20"/>
          <w:szCs w:val="20"/>
        </w:rPr>
        <w:t xml:space="preserve"> </w:t>
      </w:r>
      <w:r w:rsidRPr="00A353B8">
        <w:rPr>
          <w:rFonts w:cstheme="minorHAnsi"/>
          <w:sz w:val="20"/>
          <w:szCs w:val="20"/>
        </w:rPr>
        <w:t>ātra elpošana, apgrūtināta elpošana, galvassāpes un reibonis. Pie lielas gāzes koncentrācijas dezorientācija, vemšana, samaņas zudums. Atkārtota iedarbība var izraisīt ādas sausumu vai plaisāšanu.</w:t>
      </w:r>
    </w:p>
    <w:tbl>
      <w:tblPr>
        <w:tblStyle w:val="TableGrid"/>
        <w:tblW w:w="0" w:type="auto"/>
        <w:tblLook w:val="04A0" w:firstRow="1" w:lastRow="0" w:firstColumn="1" w:lastColumn="0" w:noHBand="0" w:noVBand="1"/>
      </w:tblPr>
      <w:tblGrid>
        <w:gridCol w:w="10456"/>
      </w:tblGrid>
      <w:tr w:rsidR="00B749A6" w:rsidRPr="00B749A6" w14:paraId="31B15449" w14:textId="77777777" w:rsidTr="00B749A6">
        <w:tc>
          <w:tcPr>
            <w:tcW w:w="10456" w:type="dxa"/>
          </w:tcPr>
          <w:p w14:paraId="60622EFC" w14:textId="3E1483F9" w:rsidR="00B749A6" w:rsidRPr="00B749A6" w:rsidRDefault="00B749A6" w:rsidP="00A353B8">
            <w:pPr>
              <w:jc w:val="both"/>
              <w:rPr>
                <w:rFonts w:cstheme="minorHAnsi"/>
                <w:b/>
                <w:bCs/>
                <w:sz w:val="20"/>
                <w:szCs w:val="20"/>
              </w:rPr>
            </w:pPr>
            <w:r w:rsidRPr="00B749A6">
              <w:rPr>
                <w:rFonts w:cstheme="minorHAnsi"/>
                <w:b/>
                <w:bCs/>
                <w:sz w:val="20"/>
                <w:szCs w:val="20"/>
              </w:rPr>
              <w:t>12. IEDAĻA. EKOLOĢISKĀ INFORMĀCIJA</w:t>
            </w:r>
          </w:p>
        </w:tc>
      </w:tr>
    </w:tbl>
    <w:p w14:paraId="69A8133C" w14:textId="28A298C5" w:rsidR="001F7281" w:rsidRPr="001F7281" w:rsidRDefault="001F7281" w:rsidP="001F7281">
      <w:pPr>
        <w:spacing w:after="0"/>
        <w:jc w:val="both"/>
        <w:rPr>
          <w:rFonts w:cstheme="minorHAnsi"/>
          <w:b/>
          <w:bCs/>
          <w:sz w:val="20"/>
          <w:szCs w:val="20"/>
        </w:rPr>
      </w:pPr>
      <w:r w:rsidRPr="001F7281">
        <w:rPr>
          <w:rFonts w:cstheme="minorHAnsi"/>
          <w:b/>
          <w:bCs/>
          <w:sz w:val="20"/>
          <w:szCs w:val="20"/>
        </w:rPr>
        <w:t xml:space="preserve">12.1 </w:t>
      </w:r>
      <w:proofErr w:type="spellStart"/>
      <w:r w:rsidRPr="001F7281">
        <w:rPr>
          <w:rFonts w:cstheme="minorHAnsi"/>
          <w:b/>
          <w:bCs/>
          <w:sz w:val="20"/>
          <w:szCs w:val="20"/>
        </w:rPr>
        <w:t>Toksicitāte</w:t>
      </w:r>
      <w:proofErr w:type="spellEnd"/>
    </w:p>
    <w:p w14:paraId="6D548753" w14:textId="00CB7FE2" w:rsidR="001F7281" w:rsidRPr="001F7281" w:rsidRDefault="001F7281" w:rsidP="001F7281">
      <w:pPr>
        <w:spacing w:after="0"/>
        <w:jc w:val="both"/>
        <w:rPr>
          <w:rFonts w:cstheme="minorHAnsi"/>
          <w:sz w:val="20"/>
          <w:szCs w:val="20"/>
        </w:rPr>
      </w:pPr>
      <w:r w:rsidRPr="001F7281">
        <w:rPr>
          <w:rFonts w:cstheme="minorHAnsi"/>
          <w:sz w:val="20"/>
          <w:szCs w:val="20"/>
        </w:rPr>
        <w:t>Nav pieejami dati par produktu.</w:t>
      </w:r>
    </w:p>
    <w:p w14:paraId="31322D1E" w14:textId="19F5AB10" w:rsidR="001F7281" w:rsidRPr="001F7281" w:rsidRDefault="001F7281" w:rsidP="001F7281">
      <w:pPr>
        <w:spacing w:after="0"/>
        <w:jc w:val="both"/>
        <w:rPr>
          <w:rFonts w:cstheme="minorHAnsi"/>
          <w:b/>
          <w:bCs/>
          <w:sz w:val="20"/>
          <w:szCs w:val="20"/>
        </w:rPr>
      </w:pPr>
      <w:r w:rsidRPr="001F7281">
        <w:rPr>
          <w:rFonts w:cstheme="minorHAnsi"/>
          <w:b/>
          <w:bCs/>
          <w:sz w:val="20"/>
          <w:szCs w:val="20"/>
        </w:rPr>
        <w:t>12.2. Noturība un spēja noārdīties</w:t>
      </w:r>
    </w:p>
    <w:p w14:paraId="419797AB" w14:textId="00B053DE" w:rsidR="001F7281" w:rsidRPr="001F7281" w:rsidRDefault="001F7281" w:rsidP="001F7281">
      <w:pPr>
        <w:spacing w:after="0"/>
        <w:jc w:val="both"/>
        <w:rPr>
          <w:rFonts w:cstheme="minorHAnsi"/>
          <w:sz w:val="20"/>
          <w:szCs w:val="20"/>
        </w:rPr>
      </w:pPr>
      <w:r w:rsidRPr="001F7281">
        <w:rPr>
          <w:rFonts w:cstheme="minorHAnsi"/>
          <w:sz w:val="20"/>
          <w:szCs w:val="20"/>
        </w:rPr>
        <w:t>Produkts ir bioloģiski noārdāms.</w:t>
      </w:r>
    </w:p>
    <w:p w14:paraId="6FA25EB3" w14:textId="77777777" w:rsidR="001F7281" w:rsidRPr="001F7281" w:rsidRDefault="001F7281" w:rsidP="001F7281">
      <w:pPr>
        <w:spacing w:after="0"/>
        <w:jc w:val="both"/>
        <w:rPr>
          <w:rFonts w:cstheme="minorHAnsi"/>
          <w:b/>
          <w:bCs/>
          <w:sz w:val="20"/>
          <w:szCs w:val="20"/>
        </w:rPr>
      </w:pPr>
      <w:r w:rsidRPr="001F7281">
        <w:rPr>
          <w:rFonts w:cstheme="minorHAnsi"/>
          <w:b/>
          <w:bCs/>
          <w:sz w:val="20"/>
          <w:szCs w:val="20"/>
        </w:rPr>
        <w:t xml:space="preserve">12.3. </w:t>
      </w:r>
      <w:proofErr w:type="spellStart"/>
      <w:r w:rsidRPr="001F7281">
        <w:rPr>
          <w:rFonts w:cstheme="minorHAnsi"/>
          <w:b/>
          <w:bCs/>
          <w:sz w:val="20"/>
          <w:szCs w:val="20"/>
        </w:rPr>
        <w:t>Bioakumulācijas</w:t>
      </w:r>
      <w:proofErr w:type="spellEnd"/>
      <w:r w:rsidRPr="001F7281">
        <w:rPr>
          <w:rFonts w:cstheme="minorHAnsi"/>
          <w:b/>
          <w:bCs/>
          <w:sz w:val="20"/>
          <w:szCs w:val="20"/>
        </w:rPr>
        <w:t xml:space="preserve"> potenciāls</w:t>
      </w:r>
    </w:p>
    <w:p w14:paraId="064EA5D0" w14:textId="71E6D4E3" w:rsidR="001F7281" w:rsidRPr="001F7281" w:rsidRDefault="001F7281" w:rsidP="001F7281">
      <w:pPr>
        <w:spacing w:after="0"/>
        <w:jc w:val="both"/>
        <w:rPr>
          <w:rFonts w:cstheme="minorHAnsi"/>
          <w:sz w:val="20"/>
          <w:szCs w:val="20"/>
        </w:rPr>
      </w:pPr>
      <w:proofErr w:type="spellStart"/>
      <w:r w:rsidRPr="001F7281">
        <w:rPr>
          <w:rFonts w:cstheme="minorHAnsi"/>
          <w:sz w:val="20"/>
          <w:szCs w:val="20"/>
        </w:rPr>
        <w:t>Oktanola</w:t>
      </w:r>
      <w:proofErr w:type="spellEnd"/>
      <w:r w:rsidRPr="001F7281">
        <w:rPr>
          <w:rFonts w:cstheme="minorHAnsi"/>
          <w:sz w:val="20"/>
          <w:szCs w:val="20"/>
        </w:rPr>
        <w:t>/ūdens sadalīšanās koeficients (</w:t>
      </w:r>
      <w:proofErr w:type="spellStart"/>
      <w:r w:rsidRPr="001F7281">
        <w:rPr>
          <w:rFonts w:cstheme="minorHAnsi"/>
          <w:sz w:val="20"/>
          <w:szCs w:val="20"/>
        </w:rPr>
        <w:t>Kow</w:t>
      </w:r>
      <w:proofErr w:type="spellEnd"/>
      <w:r w:rsidRPr="001F7281">
        <w:rPr>
          <w:rFonts w:cstheme="minorHAnsi"/>
          <w:sz w:val="20"/>
          <w:szCs w:val="20"/>
        </w:rPr>
        <w:t>): Nav pieejami dati par produktu.</w:t>
      </w:r>
    </w:p>
    <w:p w14:paraId="1B780381" w14:textId="21CF1850" w:rsidR="001F7281" w:rsidRPr="001F7281" w:rsidRDefault="001F7281" w:rsidP="001F7281">
      <w:pPr>
        <w:spacing w:after="0"/>
        <w:jc w:val="both"/>
        <w:rPr>
          <w:rFonts w:cstheme="minorHAnsi"/>
          <w:sz w:val="20"/>
          <w:szCs w:val="20"/>
        </w:rPr>
      </w:pPr>
      <w:proofErr w:type="spellStart"/>
      <w:r w:rsidRPr="001F7281">
        <w:rPr>
          <w:rFonts w:cstheme="minorHAnsi"/>
          <w:sz w:val="20"/>
          <w:szCs w:val="20"/>
        </w:rPr>
        <w:t>Biokoncentrācijas</w:t>
      </w:r>
      <w:proofErr w:type="spellEnd"/>
      <w:r w:rsidRPr="001F7281">
        <w:rPr>
          <w:rFonts w:cstheme="minorHAnsi"/>
          <w:sz w:val="20"/>
          <w:szCs w:val="20"/>
        </w:rPr>
        <w:t xml:space="preserve"> faktors (BCF): Nav pieejami dati par produktu.</w:t>
      </w:r>
    </w:p>
    <w:p w14:paraId="240CC85A" w14:textId="20E47F9E" w:rsidR="001F7281" w:rsidRPr="001F7281" w:rsidRDefault="001F7281" w:rsidP="001F7281">
      <w:pPr>
        <w:spacing w:after="0"/>
        <w:jc w:val="both"/>
        <w:rPr>
          <w:rFonts w:cstheme="minorHAnsi"/>
          <w:b/>
          <w:bCs/>
          <w:sz w:val="20"/>
          <w:szCs w:val="20"/>
        </w:rPr>
      </w:pPr>
      <w:r w:rsidRPr="001F7281">
        <w:rPr>
          <w:rFonts w:cstheme="minorHAnsi"/>
          <w:b/>
          <w:bCs/>
          <w:sz w:val="20"/>
          <w:szCs w:val="20"/>
        </w:rPr>
        <w:t>12.4. Mobilitāte augsnē</w:t>
      </w:r>
    </w:p>
    <w:p w14:paraId="4D8474DA" w14:textId="79009FF8" w:rsidR="001F7281" w:rsidRPr="001F7281" w:rsidRDefault="001F7281" w:rsidP="001F7281">
      <w:pPr>
        <w:spacing w:after="0"/>
        <w:jc w:val="both"/>
        <w:rPr>
          <w:rFonts w:cstheme="minorHAnsi"/>
          <w:sz w:val="20"/>
          <w:szCs w:val="20"/>
        </w:rPr>
      </w:pPr>
      <w:r w:rsidRPr="001F7281">
        <w:rPr>
          <w:rFonts w:cstheme="minorHAnsi"/>
          <w:sz w:val="20"/>
          <w:szCs w:val="20"/>
        </w:rPr>
        <w:t>Gaistošā viela ātri iztvaiko atmosfērā.</w:t>
      </w:r>
    </w:p>
    <w:p w14:paraId="7100D888" w14:textId="2805E98D" w:rsidR="001F7281" w:rsidRPr="001F7281" w:rsidRDefault="001F7281" w:rsidP="001F7281">
      <w:pPr>
        <w:spacing w:after="0"/>
        <w:jc w:val="both"/>
        <w:rPr>
          <w:rFonts w:cstheme="minorHAnsi"/>
          <w:b/>
          <w:bCs/>
          <w:sz w:val="20"/>
          <w:szCs w:val="20"/>
        </w:rPr>
      </w:pPr>
      <w:r w:rsidRPr="001F7281">
        <w:rPr>
          <w:rFonts w:cstheme="minorHAnsi"/>
          <w:b/>
          <w:bCs/>
          <w:sz w:val="20"/>
          <w:szCs w:val="20"/>
        </w:rPr>
        <w:t xml:space="preserve">12.5. PBT un </w:t>
      </w:r>
      <w:proofErr w:type="spellStart"/>
      <w:r w:rsidRPr="001F7281">
        <w:rPr>
          <w:rFonts w:cstheme="minorHAnsi"/>
          <w:b/>
          <w:bCs/>
          <w:sz w:val="20"/>
          <w:szCs w:val="20"/>
        </w:rPr>
        <w:t>vPvB</w:t>
      </w:r>
      <w:proofErr w:type="spellEnd"/>
      <w:r w:rsidRPr="001F7281">
        <w:rPr>
          <w:rFonts w:cstheme="minorHAnsi"/>
          <w:b/>
          <w:bCs/>
          <w:sz w:val="20"/>
          <w:szCs w:val="20"/>
        </w:rPr>
        <w:t xml:space="preserve"> novērtējuma rezultāti</w:t>
      </w:r>
    </w:p>
    <w:p w14:paraId="6931256C" w14:textId="05DD94D4" w:rsidR="001F7281" w:rsidRPr="001F7281" w:rsidRDefault="001F7281" w:rsidP="001F7281">
      <w:pPr>
        <w:spacing w:after="0"/>
        <w:jc w:val="both"/>
        <w:rPr>
          <w:rFonts w:cstheme="minorHAnsi"/>
          <w:sz w:val="20"/>
          <w:szCs w:val="20"/>
        </w:rPr>
      </w:pPr>
      <w:r w:rsidRPr="001F7281">
        <w:rPr>
          <w:rFonts w:cstheme="minorHAnsi"/>
          <w:sz w:val="20"/>
          <w:szCs w:val="20"/>
        </w:rPr>
        <w:t xml:space="preserve">Produktā esošās vielas neatbilst PBT vai </w:t>
      </w:r>
      <w:proofErr w:type="spellStart"/>
      <w:r w:rsidRPr="001F7281">
        <w:rPr>
          <w:rFonts w:cstheme="minorHAnsi"/>
          <w:sz w:val="20"/>
          <w:szCs w:val="20"/>
        </w:rPr>
        <w:t>vPvB</w:t>
      </w:r>
      <w:proofErr w:type="spellEnd"/>
      <w:r w:rsidRPr="001F7281">
        <w:rPr>
          <w:rFonts w:cstheme="minorHAnsi"/>
          <w:sz w:val="20"/>
          <w:szCs w:val="20"/>
        </w:rPr>
        <w:t xml:space="preserve"> kritērijiem saskaņā ar REACH regulas XIII pielikumu.</w:t>
      </w:r>
    </w:p>
    <w:p w14:paraId="3F60167F" w14:textId="20A32AE3" w:rsidR="001F7281" w:rsidRPr="001F7281" w:rsidRDefault="001F7281" w:rsidP="001F7281">
      <w:pPr>
        <w:spacing w:after="0"/>
        <w:jc w:val="both"/>
        <w:rPr>
          <w:rFonts w:cstheme="minorHAnsi"/>
          <w:b/>
          <w:bCs/>
          <w:sz w:val="20"/>
          <w:szCs w:val="20"/>
        </w:rPr>
      </w:pPr>
      <w:r w:rsidRPr="001F7281">
        <w:rPr>
          <w:rFonts w:cstheme="minorHAnsi"/>
          <w:b/>
          <w:bCs/>
          <w:sz w:val="20"/>
          <w:szCs w:val="20"/>
        </w:rPr>
        <w:t>12.6. Endokrīnās sistēmas darbības traucējošas īpašības</w:t>
      </w:r>
    </w:p>
    <w:p w14:paraId="4D832F80" w14:textId="2EB0FDD7" w:rsidR="001F7281" w:rsidRPr="001F7281" w:rsidRDefault="001F7281" w:rsidP="001F7281">
      <w:pPr>
        <w:spacing w:after="0"/>
        <w:jc w:val="both"/>
        <w:rPr>
          <w:rFonts w:cstheme="minorHAnsi"/>
          <w:sz w:val="20"/>
          <w:szCs w:val="20"/>
        </w:rPr>
      </w:pPr>
      <w:r w:rsidRPr="001F7281">
        <w:rPr>
          <w:rFonts w:cstheme="minorHAnsi"/>
          <w:sz w:val="20"/>
          <w:szCs w:val="20"/>
        </w:rPr>
        <w:t>Nav piemērojams.</w:t>
      </w:r>
    </w:p>
    <w:p w14:paraId="7F743532" w14:textId="5706DD7F" w:rsidR="001F7281" w:rsidRPr="001F7281" w:rsidRDefault="001F7281" w:rsidP="001F7281">
      <w:pPr>
        <w:spacing w:after="0"/>
        <w:jc w:val="both"/>
        <w:rPr>
          <w:rFonts w:cstheme="minorHAnsi"/>
          <w:b/>
          <w:bCs/>
          <w:sz w:val="20"/>
          <w:szCs w:val="20"/>
        </w:rPr>
      </w:pPr>
      <w:r w:rsidRPr="001F7281">
        <w:rPr>
          <w:rFonts w:cstheme="minorHAnsi"/>
          <w:b/>
          <w:bCs/>
          <w:sz w:val="20"/>
          <w:szCs w:val="20"/>
        </w:rPr>
        <w:t>12.7 Citas nelabvēlīgas ietekmes</w:t>
      </w:r>
    </w:p>
    <w:p w14:paraId="77799341" w14:textId="2829AB5D" w:rsidR="00A353B8" w:rsidRDefault="001F7281" w:rsidP="001F7281">
      <w:pPr>
        <w:spacing w:after="0"/>
        <w:jc w:val="both"/>
        <w:rPr>
          <w:rFonts w:cstheme="minorHAnsi"/>
          <w:sz w:val="20"/>
          <w:szCs w:val="20"/>
        </w:rPr>
      </w:pPr>
      <w:r w:rsidRPr="001F7281">
        <w:rPr>
          <w:rFonts w:cstheme="minorHAnsi"/>
          <w:sz w:val="20"/>
          <w:szCs w:val="20"/>
        </w:rPr>
        <w:t>Nav pieejami dati.</w:t>
      </w:r>
    </w:p>
    <w:tbl>
      <w:tblPr>
        <w:tblStyle w:val="TableGrid"/>
        <w:tblW w:w="0" w:type="auto"/>
        <w:tblLook w:val="04A0" w:firstRow="1" w:lastRow="0" w:firstColumn="1" w:lastColumn="0" w:noHBand="0" w:noVBand="1"/>
      </w:tblPr>
      <w:tblGrid>
        <w:gridCol w:w="10456"/>
      </w:tblGrid>
      <w:tr w:rsidR="0005759B" w:rsidRPr="0005759B" w14:paraId="3848C49B" w14:textId="77777777" w:rsidTr="0005759B">
        <w:tc>
          <w:tcPr>
            <w:tcW w:w="10456" w:type="dxa"/>
          </w:tcPr>
          <w:p w14:paraId="5F39679C" w14:textId="512ED184" w:rsidR="0005759B" w:rsidRPr="0005759B" w:rsidRDefault="0005759B" w:rsidP="001F7281">
            <w:pPr>
              <w:jc w:val="both"/>
              <w:rPr>
                <w:rFonts w:cstheme="minorHAnsi"/>
                <w:b/>
                <w:bCs/>
                <w:sz w:val="20"/>
                <w:szCs w:val="20"/>
              </w:rPr>
            </w:pPr>
            <w:r w:rsidRPr="0005759B">
              <w:rPr>
                <w:rFonts w:cstheme="minorHAnsi"/>
                <w:b/>
                <w:bCs/>
                <w:sz w:val="20"/>
                <w:szCs w:val="20"/>
              </w:rPr>
              <w:t>13. IEDAĻA. APSVĒRUMI ATTIECĪBĀ UZ APGLABĀŠANU</w:t>
            </w:r>
          </w:p>
        </w:tc>
      </w:tr>
    </w:tbl>
    <w:p w14:paraId="24A94EF4" w14:textId="77777777" w:rsidR="0005759B" w:rsidRPr="0005759B" w:rsidRDefault="0005759B" w:rsidP="0005759B">
      <w:pPr>
        <w:spacing w:after="0"/>
        <w:jc w:val="both"/>
        <w:rPr>
          <w:rFonts w:cstheme="minorHAnsi"/>
          <w:sz w:val="20"/>
          <w:szCs w:val="20"/>
        </w:rPr>
      </w:pPr>
      <w:r w:rsidRPr="0005759B">
        <w:rPr>
          <w:rFonts w:cstheme="minorHAnsi"/>
          <w:sz w:val="20"/>
          <w:szCs w:val="20"/>
        </w:rPr>
        <w:t>13.1. Atkritumu iznīcināšanas metodes</w:t>
      </w:r>
    </w:p>
    <w:p w14:paraId="0DB76415" w14:textId="514DF687" w:rsidR="0005759B" w:rsidRPr="0005759B" w:rsidRDefault="0005759B" w:rsidP="0005759B">
      <w:pPr>
        <w:spacing w:after="0"/>
        <w:jc w:val="both"/>
        <w:rPr>
          <w:rFonts w:cstheme="minorHAnsi"/>
          <w:sz w:val="20"/>
          <w:szCs w:val="20"/>
        </w:rPr>
      </w:pPr>
      <w:r w:rsidRPr="0005759B">
        <w:rPr>
          <w:rFonts w:cstheme="minorHAnsi"/>
          <w:sz w:val="20"/>
          <w:szCs w:val="20"/>
        </w:rPr>
        <w:t>Produkta ieteikumi: Neizliet kanalizācijā. Nedrīkst izmest kopā ar sadzīves atkritumiem. Nepieļaut virszemes un gruntsūdeņu piesārņošanu. Atkritumi ir jāpārstrādā vai jāiznīcina apstiprinātās sadedzināšanas vai atkritumu apstrādes/iznīcināšanas iekārtās saskaņā ar spēkā esošajiem noteikumiem.</w:t>
      </w:r>
    </w:p>
    <w:p w14:paraId="4F872F0D" w14:textId="77777777" w:rsidR="0005759B" w:rsidRPr="0005759B" w:rsidRDefault="0005759B" w:rsidP="0005759B">
      <w:pPr>
        <w:spacing w:after="0"/>
        <w:jc w:val="both"/>
        <w:rPr>
          <w:rFonts w:cstheme="minorHAnsi"/>
          <w:sz w:val="20"/>
          <w:szCs w:val="20"/>
        </w:rPr>
      </w:pPr>
      <w:r w:rsidRPr="0005759B">
        <w:rPr>
          <w:rFonts w:cstheme="minorHAnsi"/>
          <w:sz w:val="20"/>
          <w:szCs w:val="20"/>
        </w:rPr>
        <w:t>Atkritumu kodi:</w:t>
      </w:r>
    </w:p>
    <w:p w14:paraId="1024F31F" w14:textId="77777777" w:rsidR="0005759B" w:rsidRPr="0005759B" w:rsidRDefault="0005759B" w:rsidP="0005759B">
      <w:pPr>
        <w:spacing w:after="0"/>
        <w:jc w:val="both"/>
        <w:rPr>
          <w:rFonts w:cstheme="minorHAnsi"/>
          <w:sz w:val="20"/>
          <w:szCs w:val="20"/>
        </w:rPr>
      </w:pPr>
      <w:r w:rsidRPr="0005759B">
        <w:rPr>
          <w:rFonts w:cstheme="minorHAnsi"/>
          <w:sz w:val="20"/>
          <w:szCs w:val="20"/>
        </w:rPr>
        <w:t xml:space="preserve">14 06 organisko šķīdinātāju atkritumi; </w:t>
      </w:r>
      <w:proofErr w:type="spellStart"/>
      <w:r w:rsidRPr="0005759B">
        <w:rPr>
          <w:rFonts w:cstheme="minorHAnsi"/>
          <w:sz w:val="20"/>
          <w:szCs w:val="20"/>
        </w:rPr>
        <w:t>aukstumnesēji</w:t>
      </w:r>
      <w:proofErr w:type="spellEnd"/>
      <w:r w:rsidRPr="0005759B">
        <w:rPr>
          <w:rFonts w:cstheme="minorHAnsi"/>
          <w:sz w:val="20"/>
          <w:szCs w:val="20"/>
        </w:rPr>
        <w:t xml:space="preserve"> un </w:t>
      </w:r>
      <w:proofErr w:type="spellStart"/>
      <w:r w:rsidRPr="0005759B">
        <w:rPr>
          <w:rFonts w:cstheme="minorHAnsi"/>
          <w:sz w:val="20"/>
          <w:szCs w:val="20"/>
        </w:rPr>
        <w:t>propelenti</w:t>
      </w:r>
      <w:proofErr w:type="spellEnd"/>
      <w:r w:rsidRPr="0005759B">
        <w:rPr>
          <w:rFonts w:cstheme="minorHAnsi"/>
          <w:sz w:val="20"/>
          <w:szCs w:val="20"/>
        </w:rPr>
        <w:t xml:space="preserve"> putās vai aerosolos.</w:t>
      </w:r>
    </w:p>
    <w:p w14:paraId="460F5A66" w14:textId="36F78517" w:rsidR="0005759B" w:rsidRPr="0005759B" w:rsidRDefault="0005759B" w:rsidP="0005759B">
      <w:pPr>
        <w:spacing w:after="0"/>
        <w:jc w:val="both"/>
        <w:rPr>
          <w:rFonts w:cstheme="minorHAnsi"/>
          <w:sz w:val="20"/>
          <w:szCs w:val="20"/>
        </w:rPr>
      </w:pPr>
      <w:r w:rsidRPr="0005759B">
        <w:rPr>
          <w:rFonts w:cstheme="minorHAnsi"/>
          <w:sz w:val="20"/>
          <w:szCs w:val="20"/>
        </w:rPr>
        <w:t>14 06 03* citi šķīdinātāji un šķīdinātāju maisījumi.</w:t>
      </w:r>
    </w:p>
    <w:p w14:paraId="560BDE7C" w14:textId="77777777" w:rsidR="0005759B" w:rsidRPr="0005759B" w:rsidRDefault="0005759B" w:rsidP="0005759B">
      <w:pPr>
        <w:spacing w:after="0"/>
        <w:jc w:val="both"/>
        <w:rPr>
          <w:rFonts w:cstheme="minorHAnsi"/>
          <w:sz w:val="20"/>
          <w:szCs w:val="20"/>
        </w:rPr>
      </w:pPr>
      <w:r w:rsidRPr="0005759B">
        <w:rPr>
          <w:rFonts w:cstheme="minorHAnsi"/>
          <w:b/>
          <w:bCs/>
          <w:sz w:val="20"/>
          <w:szCs w:val="20"/>
        </w:rPr>
        <w:t>Ieteikumi attiecībā uz izlietoto iepakojumu:</w:t>
      </w:r>
      <w:r w:rsidRPr="0005759B">
        <w:rPr>
          <w:rFonts w:cstheme="minorHAnsi"/>
          <w:sz w:val="20"/>
          <w:szCs w:val="20"/>
        </w:rPr>
        <w:t xml:space="preserve"> Iepakojuma atkritumu pārstrāde/likvidācija jāveic saskaņā ar spēkā esošajiem noteikumiem.</w:t>
      </w:r>
    </w:p>
    <w:p w14:paraId="20631650" w14:textId="77777777" w:rsidR="0005759B" w:rsidRPr="0005759B" w:rsidRDefault="0005759B" w:rsidP="0005759B">
      <w:pPr>
        <w:spacing w:after="0"/>
        <w:jc w:val="both"/>
        <w:rPr>
          <w:rFonts w:cstheme="minorHAnsi"/>
          <w:sz w:val="20"/>
          <w:szCs w:val="20"/>
        </w:rPr>
      </w:pPr>
      <w:r w:rsidRPr="0005759B">
        <w:rPr>
          <w:rFonts w:cstheme="minorHAnsi"/>
          <w:sz w:val="20"/>
          <w:szCs w:val="20"/>
        </w:rPr>
        <w:t>PIEZĪME: Pārstrādāt var tikai pilnībā iztukšotu un iztīrītu iepakojumu!</w:t>
      </w:r>
    </w:p>
    <w:p w14:paraId="1DA26608" w14:textId="50B99A59" w:rsidR="0005759B" w:rsidRPr="0005759B" w:rsidRDefault="0005759B" w:rsidP="0005759B">
      <w:pPr>
        <w:spacing w:after="0"/>
        <w:jc w:val="both"/>
        <w:rPr>
          <w:rFonts w:cstheme="minorHAnsi"/>
          <w:sz w:val="20"/>
          <w:szCs w:val="20"/>
        </w:rPr>
      </w:pPr>
      <w:r w:rsidRPr="0005759B">
        <w:rPr>
          <w:rFonts w:cstheme="minorHAnsi"/>
          <w:sz w:val="20"/>
          <w:szCs w:val="20"/>
        </w:rPr>
        <w:t>Izmantojiet uzņēmumu pakalpojumus ar atbilstošām atļaujām.</w:t>
      </w:r>
    </w:p>
    <w:p w14:paraId="7A30EFE2" w14:textId="77777777" w:rsidR="0005759B" w:rsidRPr="0005759B" w:rsidRDefault="0005759B" w:rsidP="0005759B">
      <w:pPr>
        <w:spacing w:after="0"/>
        <w:jc w:val="both"/>
        <w:rPr>
          <w:rFonts w:cstheme="minorHAnsi"/>
          <w:sz w:val="20"/>
          <w:szCs w:val="20"/>
        </w:rPr>
      </w:pPr>
      <w:r w:rsidRPr="0005759B">
        <w:rPr>
          <w:rFonts w:cstheme="minorHAnsi"/>
          <w:sz w:val="20"/>
          <w:szCs w:val="20"/>
        </w:rPr>
        <w:t>Atkritumu kodi:</w:t>
      </w:r>
    </w:p>
    <w:p w14:paraId="7C09AFD9" w14:textId="426FAD08" w:rsidR="001F7281" w:rsidRDefault="0005759B" w:rsidP="0005759B">
      <w:pPr>
        <w:spacing w:after="0"/>
        <w:jc w:val="both"/>
        <w:rPr>
          <w:rFonts w:cstheme="minorHAnsi"/>
          <w:sz w:val="20"/>
          <w:szCs w:val="20"/>
        </w:rPr>
      </w:pPr>
      <w:r w:rsidRPr="0005759B">
        <w:rPr>
          <w:rFonts w:cstheme="minorHAnsi"/>
          <w:sz w:val="20"/>
          <w:szCs w:val="20"/>
        </w:rPr>
        <w:t>15 01 04 Metāla iepakojums.</w:t>
      </w:r>
    </w:p>
    <w:tbl>
      <w:tblPr>
        <w:tblStyle w:val="TableGrid"/>
        <w:tblW w:w="0" w:type="auto"/>
        <w:tblLook w:val="04A0" w:firstRow="1" w:lastRow="0" w:firstColumn="1" w:lastColumn="0" w:noHBand="0" w:noVBand="1"/>
      </w:tblPr>
      <w:tblGrid>
        <w:gridCol w:w="10456"/>
      </w:tblGrid>
      <w:tr w:rsidR="00171EA4" w:rsidRPr="00171EA4" w14:paraId="15DC883E" w14:textId="77777777" w:rsidTr="00171EA4">
        <w:tc>
          <w:tcPr>
            <w:tcW w:w="10456" w:type="dxa"/>
          </w:tcPr>
          <w:p w14:paraId="17E3B67D" w14:textId="5335E7DE" w:rsidR="00171EA4" w:rsidRPr="00171EA4" w:rsidRDefault="00171EA4" w:rsidP="0005759B">
            <w:pPr>
              <w:jc w:val="both"/>
              <w:rPr>
                <w:rFonts w:cstheme="minorHAnsi"/>
                <w:b/>
                <w:bCs/>
                <w:sz w:val="20"/>
                <w:szCs w:val="20"/>
              </w:rPr>
            </w:pPr>
            <w:r w:rsidRPr="00171EA4">
              <w:rPr>
                <w:rFonts w:cstheme="minorHAnsi"/>
                <w:b/>
                <w:bCs/>
                <w:sz w:val="20"/>
                <w:szCs w:val="20"/>
              </w:rPr>
              <w:t>14. IEDAĻA. TRANSPORTĒŠANAS INFORMĀCIJA</w:t>
            </w:r>
          </w:p>
        </w:tc>
      </w:tr>
    </w:tbl>
    <w:p w14:paraId="0CB1E561" w14:textId="10AA4BEF" w:rsidR="00FC1347" w:rsidRPr="00FC1347" w:rsidRDefault="00FC1347" w:rsidP="00FC1347">
      <w:pPr>
        <w:spacing w:after="0"/>
        <w:jc w:val="both"/>
        <w:rPr>
          <w:rFonts w:cstheme="minorHAnsi"/>
          <w:b/>
          <w:bCs/>
          <w:sz w:val="20"/>
          <w:szCs w:val="20"/>
        </w:rPr>
      </w:pPr>
      <w:r w:rsidRPr="00FC1347">
        <w:rPr>
          <w:rFonts w:cstheme="minorHAnsi"/>
          <w:b/>
          <w:bCs/>
          <w:sz w:val="20"/>
          <w:szCs w:val="20"/>
        </w:rPr>
        <w:t>14.1 ANO numurs vai ID numurs</w:t>
      </w:r>
    </w:p>
    <w:p w14:paraId="269EE392" w14:textId="702FB79C" w:rsidR="00FC1347" w:rsidRPr="00FC1347" w:rsidRDefault="00FC1347" w:rsidP="00FC1347">
      <w:pPr>
        <w:spacing w:after="0"/>
        <w:jc w:val="both"/>
        <w:rPr>
          <w:rFonts w:cstheme="minorHAnsi"/>
          <w:sz w:val="20"/>
          <w:szCs w:val="20"/>
        </w:rPr>
      </w:pPr>
      <w:r w:rsidRPr="00FC1347">
        <w:rPr>
          <w:rFonts w:cstheme="minorHAnsi"/>
          <w:sz w:val="20"/>
          <w:szCs w:val="20"/>
        </w:rPr>
        <w:t>ADR, RID, ADN, IMDG, IATA: ANO 1950</w:t>
      </w:r>
    </w:p>
    <w:p w14:paraId="17BA44B6" w14:textId="71A3C6D1" w:rsidR="00FC1347" w:rsidRPr="00FC1347" w:rsidRDefault="00FC1347" w:rsidP="00FC1347">
      <w:pPr>
        <w:spacing w:after="0"/>
        <w:jc w:val="both"/>
        <w:rPr>
          <w:rFonts w:cstheme="minorHAnsi"/>
          <w:b/>
          <w:bCs/>
          <w:sz w:val="20"/>
          <w:szCs w:val="20"/>
        </w:rPr>
      </w:pPr>
      <w:r w:rsidRPr="00FC1347">
        <w:rPr>
          <w:rFonts w:cstheme="minorHAnsi"/>
          <w:b/>
          <w:bCs/>
          <w:sz w:val="20"/>
          <w:szCs w:val="20"/>
        </w:rPr>
        <w:t>14.2. ANO pareizais piegādes nosaukums</w:t>
      </w:r>
    </w:p>
    <w:p w14:paraId="5FEABEAD" w14:textId="77777777" w:rsidR="00FC1347" w:rsidRPr="00FC1347" w:rsidRDefault="00FC1347" w:rsidP="00FC1347">
      <w:pPr>
        <w:spacing w:after="0"/>
        <w:jc w:val="both"/>
        <w:rPr>
          <w:rFonts w:cstheme="minorHAnsi"/>
          <w:sz w:val="20"/>
          <w:szCs w:val="20"/>
        </w:rPr>
      </w:pPr>
      <w:r w:rsidRPr="00FC1347">
        <w:rPr>
          <w:rFonts w:cstheme="minorHAnsi"/>
          <w:sz w:val="20"/>
          <w:szCs w:val="20"/>
        </w:rPr>
        <w:t>ADR, RID, ADN : AEROSOLI, uzliesmojoši</w:t>
      </w:r>
    </w:p>
    <w:p w14:paraId="4BA1D467" w14:textId="77777777" w:rsidR="00FC1347" w:rsidRPr="00FC1347" w:rsidRDefault="00FC1347" w:rsidP="00FC1347">
      <w:pPr>
        <w:spacing w:after="0"/>
        <w:jc w:val="both"/>
        <w:rPr>
          <w:rFonts w:cstheme="minorHAnsi"/>
          <w:sz w:val="20"/>
          <w:szCs w:val="20"/>
        </w:rPr>
      </w:pPr>
      <w:r w:rsidRPr="00FC1347">
        <w:rPr>
          <w:rFonts w:cstheme="minorHAnsi"/>
          <w:sz w:val="20"/>
          <w:szCs w:val="20"/>
        </w:rPr>
        <w:t>IMDG: AEROSOLI</w:t>
      </w:r>
    </w:p>
    <w:p w14:paraId="31A0CDCD" w14:textId="330F368A" w:rsidR="00FC1347" w:rsidRPr="00FC1347" w:rsidRDefault="00FC1347" w:rsidP="00FC1347">
      <w:pPr>
        <w:spacing w:after="0"/>
        <w:jc w:val="both"/>
        <w:rPr>
          <w:rFonts w:cstheme="minorHAnsi"/>
          <w:sz w:val="20"/>
          <w:szCs w:val="20"/>
        </w:rPr>
      </w:pPr>
      <w:r w:rsidRPr="00FC1347">
        <w:rPr>
          <w:rFonts w:cstheme="minorHAnsi"/>
          <w:sz w:val="20"/>
          <w:szCs w:val="20"/>
        </w:rPr>
        <w:t>IATA : Aerosoli, uzliesmojoši</w:t>
      </w:r>
    </w:p>
    <w:p w14:paraId="117DE165" w14:textId="69AC1449" w:rsidR="00FC1347" w:rsidRPr="00FC1347" w:rsidRDefault="00FC1347" w:rsidP="00FC1347">
      <w:pPr>
        <w:spacing w:after="0"/>
        <w:jc w:val="both"/>
        <w:rPr>
          <w:rFonts w:cstheme="minorHAnsi"/>
          <w:sz w:val="20"/>
          <w:szCs w:val="20"/>
        </w:rPr>
      </w:pPr>
      <w:r w:rsidRPr="00FC1347">
        <w:rPr>
          <w:rFonts w:cstheme="minorHAnsi"/>
          <w:b/>
          <w:bCs/>
          <w:sz w:val="20"/>
          <w:szCs w:val="20"/>
        </w:rPr>
        <w:t>14.3 Transportēšanas bīstamības klase(-es</w:t>
      </w:r>
      <w:r w:rsidRPr="00FC1347">
        <w:rPr>
          <w:rFonts w:cstheme="minorHAnsi"/>
          <w:sz w:val="20"/>
          <w:szCs w:val="20"/>
        </w:rPr>
        <w:t>).</w:t>
      </w:r>
    </w:p>
    <w:p w14:paraId="21B860D9" w14:textId="099331A7" w:rsidR="00FC1347" w:rsidRPr="00FC1347" w:rsidRDefault="00FC1347" w:rsidP="00FC1347">
      <w:pPr>
        <w:spacing w:after="0"/>
        <w:jc w:val="both"/>
        <w:rPr>
          <w:rFonts w:cstheme="minorHAnsi"/>
          <w:sz w:val="20"/>
          <w:szCs w:val="20"/>
        </w:rPr>
      </w:pPr>
      <w:r w:rsidRPr="00FC1347">
        <w:rPr>
          <w:rFonts w:cstheme="minorHAnsi"/>
          <w:sz w:val="20"/>
          <w:szCs w:val="20"/>
        </w:rPr>
        <w:t>ADR, RID, ADN, IMDG, IATA: 2.1</w:t>
      </w:r>
    </w:p>
    <w:p w14:paraId="6949F281" w14:textId="6EE4942E" w:rsidR="00FC1347" w:rsidRPr="00FC1347" w:rsidRDefault="00FC1347" w:rsidP="00FC1347">
      <w:pPr>
        <w:spacing w:after="0"/>
        <w:jc w:val="both"/>
        <w:rPr>
          <w:rFonts w:cstheme="minorHAnsi"/>
          <w:b/>
          <w:bCs/>
          <w:sz w:val="20"/>
          <w:szCs w:val="20"/>
        </w:rPr>
      </w:pPr>
      <w:r w:rsidRPr="00FC1347">
        <w:rPr>
          <w:rFonts w:cstheme="minorHAnsi"/>
          <w:b/>
          <w:bCs/>
          <w:sz w:val="20"/>
          <w:szCs w:val="20"/>
        </w:rPr>
        <w:t>14.4. Iepakojuma grupa</w:t>
      </w:r>
    </w:p>
    <w:p w14:paraId="0EE3D1DE" w14:textId="5215919C" w:rsidR="00FC1347" w:rsidRPr="00FC1347" w:rsidRDefault="00FC1347" w:rsidP="00FC1347">
      <w:pPr>
        <w:spacing w:after="0"/>
        <w:jc w:val="both"/>
        <w:rPr>
          <w:rFonts w:cstheme="minorHAnsi"/>
          <w:sz w:val="20"/>
          <w:szCs w:val="20"/>
        </w:rPr>
      </w:pPr>
      <w:r w:rsidRPr="00FC1347">
        <w:rPr>
          <w:rFonts w:cstheme="minorHAnsi"/>
          <w:sz w:val="20"/>
          <w:szCs w:val="20"/>
        </w:rPr>
        <w:t>Nav piemērojams.</w:t>
      </w:r>
    </w:p>
    <w:p w14:paraId="1D090216" w14:textId="207FF2E7" w:rsidR="00FC1347" w:rsidRPr="00FC1347" w:rsidRDefault="00FC1347" w:rsidP="00FC1347">
      <w:pPr>
        <w:spacing w:after="0"/>
        <w:jc w:val="both"/>
        <w:rPr>
          <w:rFonts w:cstheme="minorHAnsi"/>
          <w:b/>
          <w:bCs/>
          <w:sz w:val="20"/>
          <w:szCs w:val="20"/>
        </w:rPr>
      </w:pPr>
      <w:r w:rsidRPr="00FC1347">
        <w:rPr>
          <w:rFonts w:cstheme="minorHAnsi"/>
          <w:b/>
          <w:bCs/>
          <w:sz w:val="20"/>
          <w:szCs w:val="20"/>
        </w:rPr>
        <w:t>14.5. Vides apdraudējumi</w:t>
      </w:r>
    </w:p>
    <w:p w14:paraId="42C4C634" w14:textId="67964A9A" w:rsidR="00FC1347" w:rsidRPr="00FC1347" w:rsidRDefault="00FC1347" w:rsidP="00FC1347">
      <w:pPr>
        <w:spacing w:after="0"/>
        <w:jc w:val="both"/>
        <w:rPr>
          <w:rFonts w:cstheme="minorHAnsi"/>
          <w:sz w:val="20"/>
          <w:szCs w:val="20"/>
        </w:rPr>
      </w:pPr>
      <w:r w:rsidRPr="00FC1347">
        <w:rPr>
          <w:rFonts w:cstheme="minorHAnsi"/>
          <w:sz w:val="20"/>
          <w:szCs w:val="20"/>
        </w:rPr>
        <w:t>Trūkums.</w:t>
      </w:r>
    </w:p>
    <w:p w14:paraId="6CD676D0" w14:textId="0BB8E91D" w:rsidR="00FC1347" w:rsidRPr="00FC1347" w:rsidRDefault="00FC1347" w:rsidP="00FC1347">
      <w:pPr>
        <w:spacing w:after="0"/>
        <w:jc w:val="both"/>
        <w:rPr>
          <w:rFonts w:cstheme="minorHAnsi"/>
          <w:b/>
          <w:bCs/>
          <w:sz w:val="20"/>
          <w:szCs w:val="20"/>
        </w:rPr>
      </w:pPr>
      <w:r w:rsidRPr="00FC1347">
        <w:rPr>
          <w:rFonts w:cstheme="minorHAnsi"/>
          <w:b/>
          <w:bCs/>
          <w:sz w:val="20"/>
          <w:szCs w:val="20"/>
        </w:rPr>
        <w:t>14.6. Īpaši piesardzības pasākumi lietotājiem</w:t>
      </w:r>
    </w:p>
    <w:p w14:paraId="7A98FAA0" w14:textId="77777777" w:rsidR="00FC1347" w:rsidRPr="00FC1347" w:rsidRDefault="00FC1347" w:rsidP="00FC1347">
      <w:pPr>
        <w:spacing w:after="0"/>
        <w:jc w:val="both"/>
        <w:rPr>
          <w:rFonts w:cstheme="minorHAnsi"/>
          <w:sz w:val="20"/>
          <w:szCs w:val="20"/>
        </w:rPr>
      </w:pPr>
      <w:r w:rsidRPr="00FC1347">
        <w:rPr>
          <w:rFonts w:cstheme="minorHAnsi"/>
          <w:sz w:val="20"/>
          <w:szCs w:val="20"/>
        </w:rPr>
        <w:t>ADR/RID:</w:t>
      </w:r>
    </w:p>
    <w:p w14:paraId="59D3D013" w14:textId="77777777" w:rsidR="00FC1347" w:rsidRPr="00FC1347" w:rsidRDefault="00FC1347" w:rsidP="00FC1347">
      <w:pPr>
        <w:spacing w:after="0"/>
        <w:jc w:val="both"/>
        <w:rPr>
          <w:rFonts w:cstheme="minorHAnsi"/>
          <w:sz w:val="20"/>
          <w:szCs w:val="20"/>
        </w:rPr>
      </w:pPr>
      <w:r w:rsidRPr="00FC1347">
        <w:rPr>
          <w:rFonts w:cstheme="minorHAnsi"/>
          <w:sz w:val="20"/>
          <w:szCs w:val="20"/>
        </w:rPr>
        <w:t>Bīstamības identifikācijas numurs: 23</w:t>
      </w:r>
    </w:p>
    <w:p w14:paraId="2DE23DCC" w14:textId="77777777" w:rsidR="00FC1347" w:rsidRPr="00FC1347" w:rsidRDefault="00FC1347" w:rsidP="00FC1347">
      <w:pPr>
        <w:spacing w:after="0"/>
        <w:jc w:val="both"/>
        <w:rPr>
          <w:rFonts w:cstheme="minorHAnsi"/>
          <w:sz w:val="20"/>
          <w:szCs w:val="20"/>
        </w:rPr>
      </w:pPr>
      <w:r w:rsidRPr="00FC1347">
        <w:rPr>
          <w:rFonts w:cstheme="minorHAnsi"/>
          <w:sz w:val="20"/>
          <w:szCs w:val="20"/>
        </w:rPr>
        <w:t>Klasifikācijas kods: 5F</w:t>
      </w:r>
    </w:p>
    <w:p w14:paraId="5B698D3B" w14:textId="77777777" w:rsidR="00FC1347" w:rsidRPr="00FC1347" w:rsidRDefault="00FC1347" w:rsidP="00FC1347">
      <w:pPr>
        <w:spacing w:after="0"/>
        <w:jc w:val="both"/>
        <w:rPr>
          <w:rFonts w:cstheme="minorHAnsi"/>
          <w:sz w:val="20"/>
          <w:szCs w:val="20"/>
        </w:rPr>
      </w:pPr>
    </w:p>
    <w:p w14:paraId="24792B4A" w14:textId="7B5BED44" w:rsidR="0005759B" w:rsidRDefault="00FC1347" w:rsidP="00FC1347">
      <w:pPr>
        <w:spacing w:after="0"/>
        <w:jc w:val="both"/>
        <w:rPr>
          <w:rFonts w:cstheme="minorHAnsi"/>
          <w:sz w:val="20"/>
          <w:szCs w:val="20"/>
        </w:rPr>
      </w:pPr>
      <w:r w:rsidRPr="00FC1347">
        <w:rPr>
          <w:rFonts w:cstheme="minorHAnsi"/>
          <w:sz w:val="20"/>
          <w:szCs w:val="20"/>
        </w:rPr>
        <w:t>Ierobežots daudzums: 1 L/30 kg.</w:t>
      </w:r>
    </w:p>
    <w:p w14:paraId="0915B599" w14:textId="42153840" w:rsidR="000C04CD" w:rsidRPr="000C04CD" w:rsidRDefault="000C04CD" w:rsidP="000C04CD">
      <w:pPr>
        <w:spacing w:after="0"/>
        <w:jc w:val="both"/>
        <w:rPr>
          <w:rFonts w:cstheme="minorHAnsi"/>
          <w:sz w:val="20"/>
          <w:szCs w:val="20"/>
        </w:rPr>
      </w:pPr>
      <w:r w:rsidRPr="000C04CD">
        <w:rPr>
          <w:rFonts w:cstheme="minorHAnsi"/>
          <w:sz w:val="20"/>
          <w:szCs w:val="20"/>
        </w:rPr>
        <w:t>Transporta kategorija: 2</w:t>
      </w:r>
    </w:p>
    <w:p w14:paraId="20E47265" w14:textId="77777777" w:rsidR="000C04CD" w:rsidRPr="000C04CD" w:rsidRDefault="000C04CD" w:rsidP="000C04CD">
      <w:pPr>
        <w:spacing w:after="0"/>
        <w:jc w:val="both"/>
        <w:rPr>
          <w:rFonts w:cstheme="minorHAnsi"/>
          <w:sz w:val="20"/>
          <w:szCs w:val="20"/>
        </w:rPr>
      </w:pPr>
      <w:r w:rsidRPr="000C04CD">
        <w:rPr>
          <w:rFonts w:cstheme="minorHAnsi"/>
          <w:sz w:val="20"/>
          <w:szCs w:val="20"/>
        </w:rPr>
        <w:t>Tuneļa kods: (D)</w:t>
      </w:r>
    </w:p>
    <w:p w14:paraId="77054EED" w14:textId="77777777" w:rsidR="000C04CD" w:rsidRPr="000C04CD" w:rsidRDefault="000C04CD" w:rsidP="000C04CD">
      <w:pPr>
        <w:spacing w:after="0"/>
        <w:jc w:val="both"/>
        <w:rPr>
          <w:rFonts w:cstheme="minorHAnsi"/>
          <w:sz w:val="20"/>
          <w:szCs w:val="20"/>
        </w:rPr>
      </w:pPr>
      <w:r w:rsidRPr="000C04CD">
        <w:rPr>
          <w:rFonts w:cstheme="minorHAnsi"/>
          <w:sz w:val="20"/>
          <w:szCs w:val="20"/>
        </w:rPr>
        <w:t>Saskaņā ar 190. rezolūciju: aerosoli, kuru tilpums pārsniedz 50 ml un satur tikai vielas</w:t>
      </w:r>
    </w:p>
    <w:p w14:paraId="21B1C9D1" w14:textId="77777777" w:rsidR="000C04CD" w:rsidRPr="000C04CD" w:rsidRDefault="000C04CD" w:rsidP="000C04CD">
      <w:pPr>
        <w:spacing w:after="0"/>
        <w:jc w:val="both"/>
        <w:rPr>
          <w:rFonts w:cstheme="minorHAnsi"/>
          <w:sz w:val="20"/>
          <w:szCs w:val="20"/>
        </w:rPr>
      </w:pPr>
      <w:r w:rsidRPr="000C04CD">
        <w:rPr>
          <w:rFonts w:cstheme="minorHAnsi"/>
          <w:sz w:val="20"/>
          <w:szCs w:val="20"/>
        </w:rPr>
        <w:t>uz netoksiskiem, uz tiem neattiecas ADR prasības.</w:t>
      </w:r>
    </w:p>
    <w:p w14:paraId="3C982A2C" w14:textId="77777777" w:rsidR="000C04CD" w:rsidRPr="000C04CD" w:rsidRDefault="000C04CD" w:rsidP="000C04CD">
      <w:pPr>
        <w:spacing w:after="0"/>
        <w:jc w:val="both"/>
        <w:rPr>
          <w:rFonts w:cstheme="minorHAnsi"/>
          <w:sz w:val="20"/>
          <w:szCs w:val="20"/>
        </w:rPr>
      </w:pPr>
      <w:r w:rsidRPr="000C04CD">
        <w:rPr>
          <w:rFonts w:cstheme="minorHAnsi"/>
          <w:sz w:val="20"/>
          <w:szCs w:val="20"/>
        </w:rPr>
        <w:t>IMDG</w:t>
      </w:r>
    </w:p>
    <w:p w14:paraId="3496AC42" w14:textId="77777777" w:rsidR="000C04CD" w:rsidRPr="000C04CD" w:rsidRDefault="000C04CD" w:rsidP="000C04CD">
      <w:pPr>
        <w:spacing w:after="0"/>
        <w:jc w:val="both"/>
        <w:rPr>
          <w:rFonts w:cstheme="minorHAnsi"/>
          <w:sz w:val="20"/>
          <w:szCs w:val="20"/>
        </w:rPr>
      </w:pPr>
      <w:proofErr w:type="spellStart"/>
      <w:r w:rsidRPr="000C04CD">
        <w:rPr>
          <w:rFonts w:cstheme="minorHAnsi"/>
          <w:sz w:val="20"/>
          <w:szCs w:val="20"/>
        </w:rPr>
        <w:t>EmS</w:t>
      </w:r>
      <w:proofErr w:type="spellEnd"/>
      <w:r w:rsidRPr="000C04CD">
        <w:rPr>
          <w:rFonts w:cstheme="minorHAnsi"/>
          <w:sz w:val="20"/>
          <w:szCs w:val="20"/>
        </w:rPr>
        <w:t>: F-D, S-U</w:t>
      </w:r>
    </w:p>
    <w:p w14:paraId="135B2464" w14:textId="77777777" w:rsidR="000C04CD" w:rsidRPr="000C04CD" w:rsidRDefault="000C04CD" w:rsidP="000C04CD">
      <w:pPr>
        <w:spacing w:after="0"/>
        <w:jc w:val="both"/>
        <w:rPr>
          <w:rFonts w:cstheme="minorHAnsi"/>
          <w:sz w:val="20"/>
          <w:szCs w:val="20"/>
        </w:rPr>
      </w:pPr>
      <w:r w:rsidRPr="000C04CD">
        <w:rPr>
          <w:rFonts w:cstheme="minorHAnsi"/>
          <w:sz w:val="20"/>
          <w:szCs w:val="20"/>
        </w:rPr>
        <w:t>Personām, kurām uzticēta bīstamu produktu transportēšana, jābūt apmācītām. Drošības noteikumi jāievēro visām transportēšanā iesaistītajām personām. Veiciet piesardzības pasākumus, lai izvairītos no situācijām, kas var izraisīt bojājumus.</w:t>
      </w:r>
    </w:p>
    <w:p w14:paraId="40220AB1" w14:textId="431BD17B" w:rsidR="000C04CD" w:rsidRPr="000C04CD" w:rsidRDefault="000C04CD" w:rsidP="000C04CD">
      <w:pPr>
        <w:spacing w:after="0"/>
        <w:jc w:val="both"/>
        <w:rPr>
          <w:rFonts w:cstheme="minorHAnsi"/>
          <w:b/>
          <w:bCs/>
          <w:sz w:val="20"/>
          <w:szCs w:val="20"/>
        </w:rPr>
      </w:pPr>
      <w:r w:rsidRPr="000C04CD">
        <w:rPr>
          <w:rFonts w:cstheme="minorHAnsi"/>
          <w:b/>
          <w:bCs/>
          <w:sz w:val="20"/>
          <w:szCs w:val="20"/>
        </w:rPr>
        <w:t>14.7. Jūras pārvadājumi bez taras saskaņā ar SJO instrumentiem</w:t>
      </w:r>
    </w:p>
    <w:p w14:paraId="0845E5BD" w14:textId="7500FDCB" w:rsidR="00FC1347" w:rsidRDefault="000C04CD" w:rsidP="000C04CD">
      <w:pPr>
        <w:spacing w:after="0"/>
        <w:jc w:val="both"/>
        <w:rPr>
          <w:rFonts w:cstheme="minorHAnsi"/>
          <w:sz w:val="20"/>
          <w:szCs w:val="20"/>
        </w:rPr>
      </w:pPr>
      <w:r w:rsidRPr="000C04CD">
        <w:rPr>
          <w:rFonts w:cstheme="minorHAnsi"/>
          <w:sz w:val="20"/>
          <w:szCs w:val="20"/>
        </w:rPr>
        <w:t>Nav piemērojams.</w:t>
      </w:r>
    </w:p>
    <w:tbl>
      <w:tblPr>
        <w:tblStyle w:val="TableGrid"/>
        <w:tblW w:w="0" w:type="auto"/>
        <w:tblLook w:val="04A0" w:firstRow="1" w:lastRow="0" w:firstColumn="1" w:lastColumn="0" w:noHBand="0" w:noVBand="1"/>
      </w:tblPr>
      <w:tblGrid>
        <w:gridCol w:w="10456"/>
      </w:tblGrid>
      <w:tr w:rsidR="0075596E" w:rsidRPr="0075596E" w14:paraId="06D7B070" w14:textId="77777777" w:rsidTr="0075596E">
        <w:tc>
          <w:tcPr>
            <w:tcW w:w="10456" w:type="dxa"/>
          </w:tcPr>
          <w:p w14:paraId="7D7B862F" w14:textId="3CBA081C" w:rsidR="0075596E" w:rsidRPr="0075596E" w:rsidRDefault="0075596E" w:rsidP="000C04CD">
            <w:pPr>
              <w:jc w:val="both"/>
              <w:rPr>
                <w:rFonts w:cstheme="minorHAnsi"/>
                <w:b/>
                <w:bCs/>
                <w:sz w:val="20"/>
                <w:szCs w:val="20"/>
              </w:rPr>
            </w:pPr>
            <w:r w:rsidRPr="0075596E">
              <w:rPr>
                <w:rFonts w:cstheme="minorHAnsi"/>
                <w:b/>
                <w:bCs/>
                <w:sz w:val="20"/>
                <w:szCs w:val="20"/>
              </w:rPr>
              <w:t>15. IEDAĻA. REGLAMENTĒTĀ INFORMĀCIJA</w:t>
            </w:r>
          </w:p>
        </w:tc>
      </w:tr>
    </w:tbl>
    <w:p w14:paraId="1819B11F" w14:textId="62F1037E" w:rsidR="0075596E" w:rsidRPr="0075596E" w:rsidRDefault="0075596E" w:rsidP="0075596E">
      <w:pPr>
        <w:spacing w:after="0"/>
        <w:jc w:val="both"/>
        <w:rPr>
          <w:rFonts w:cstheme="minorHAnsi"/>
          <w:sz w:val="20"/>
          <w:szCs w:val="20"/>
        </w:rPr>
      </w:pPr>
      <w:r w:rsidRPr="0075596E">
        <w:rPr>
          <w:rFonts w:cstheme="minorHAnsi"/>
          <w:sz w:val="20"/>
          <w:szCs w:val="20"/>
        </w:rPr>
        <w:t>Eiropas Parlamenta un Padomes Regula (EK) Nr. 1907/2006 (2006. gada 18. decembris) par ķīmisko vielu reģistrēšanu, novērtēšanu, licencēšanu un ierobežošanu (REACH), ar ko izveido</w:t>
      </w:r>
      <w:r>
        <w:rPr>
          <w:rFonts w:cstheme="minorHAnsi"/>
          <w:sz w:val="20"/>
          <w:szCs w:val="20"/>
        </w:rPr>
        <w:t xml:space="preserve"> </w:t>
      </w:r>
      <w:r w:rsidRPr="0075596E">
        <w:rPr>
          <w:rFonts w:cstheme="minorHAnsi"/>
          <w:sz w:val="20"/>
          <w:szCs w:val="20"/>
        </w:rPr>
        <w:t>Eiropas Ķīmisko vielu aģentūra, ar ko groza Direktīvu 1999/45/EK un atceļ Padomes regulu</w:t>
      </w:r>
      <w:r>
        <w:rPr>
          <w:rFonts w:cstheme="minorHAnsi"/>
          <w:sz w:val="20"/>
          <w:szCs w:val="20"/>
        </w:rPr>
        <w:t xml:space="preserve"> </w:t>
      </w:r>
      <w:r w:rsidRPr="0075596E">
        <w:rPr>
          <w:rFonts w:cstheme="minorHAnsi"/>
          <w:sz w:val="20"/>
          <w:szCs w:val="20"/>
        </w:rPr>
        <w:t>(EEK) Nr. 793/93 un Komisijas Regula (EK) Nr. 1488/94, kā arī Padomes Direktīva 76/769/EEK</w:t>
      </w:r>
      <w:r>
        <w:rPr>
          <w:rFonts w:cstheme="minorHAnsi"/>
          <w:sz w:val="20"/>
          <w:szCs w:val="20"/>
        </w:rPr>
        <w:t xml:space="preserve"> </w:t>
      </w:r>
      <w:r w:rsidRPr="0075596E">
        <w:rPr>
          <w:rFonts w:cstheme="minorHAnsi"/>
          <w:sz w:val="20"/>
          <w:szCs w:val="20"/>
        </w:rPr>
        <w:t>un Komisijas Direktīvas 91/155/EEK, 93/67/EEK, 93/105/EK un 2000/21/EK (Eiropas Savienības Oficiālais Vēstnesis</w:t>
      </w:r>
      <w:r>
        <w:rPr>
          <w:rFonts w:cstheme="minorHAnsi"/>
          <w:sz w:val="20"/>
          <w:szCs w:val="20"/>
        </w:rPr>
        <w:t xml:space="preserve"> </w:t>
      </w:r>
      <w:r w:rsidRPr="0075596E">
        <w:rPr>
          <w:rFonts w:cstheme="minorHAnsi"/>
          <w:sz w:val="20"/>
          <w:szCs w:val="20"/>
        </w:rPr>
        <w:t>2006. gada 30. decembra sērija L Nr. 396, ar grozījumiem).</w:t>
      </w:r>
    </w:p>
    <w:p w14:paraId="4412BEB0" w14:textId="44741A40" w:rsidR="000C04CD" w:rsidRDefault="0075596E" w:rsidP="0075596E">
      <w:pPr>
        <w:spacing w:after="0"/>
        <w:jc w:val="both"/>
        <w:rPr>
          <w:rFonts w:cstheme="minorHAnsi"/>
          <w:sz w:val="20"/>
          <w:szCs w:val="20"/>
        </w:rPr>
      </w:pPr>
      <w:r w:rsidRPr="0075596E">
        <w:rPr>
          <w:rFonts w:cstheme="minorHAnsi"/>
          <w:sz w:val="20"/>
          <w:szCs w:val="20"/>
        </w:rPr>
        <w:t>KOMISIJAS REGULA (ES) 2020/878 (2020. gada 18. jūnijs), ar ko groza II pielikumu</w:t>
      </w:r>
      <w:r>
        <w:rPr>
          <w:rFonts w:cstheme="minorHAnsi"/>
          <w:sz w:val="20"/>
          <w:szCs w:val="20"/>
        </w:rPr>
        <w:t xml:space="preserve"> </w:t>
      </w:r>
      <w:r w:rsidRPr="0075596E">
        <w:rPr>
          <w:rFonts w:cstheme="minorHAnsi"/>
          <w:sz w:val="20"/>
          <w:szCs w:val="20"/>
        </w:rPr>
        <w:t>1907/2006 par ķīmisko vielu reģistrēšanu, novērtēšanu, licencēšanu un ierobežošanu REACH (Eiropas Savienības Oficiālais Vēstnesis Nr. L 203, 26.06.2020.) uz Eiropas Parlamenta un Padomes Regulu (EK)</w:t>
      </w:r>
      <w:r>
        <w:rPr>
          <w:rFonts w:cstheme="minorHAnsi"/>
          <w:sz w:val="20"/>
          <w:szCs w:val="20"/>
        </w:rPr>
        <w:t xml:space="preserve">. </w:t>
      </w:r>
      <w:r w:rsidR="009F0FF0">
        <w:rPr>
          <w:rFonts w:cstheme="minorHAnsi"/>
          <w:sz w:val="20"/>
          <w:szCs w:val="20"/>
        </w:rPr>
        <w:t xml:space="preserve"> </w:t>
      </w:r>
    </w:p>
    <w:p w14:paraId="20949AD8" w14:textId="6A6753D1" w:rsidR="009F0FF0" w:rsidRDefault="009F0FF0" w:rsidP="009F0FF0">
      <w:pPr>
        <w:spacing w:after="0"/>
        <w:jc w:val="both"/>
        <w:rPr>
          <w:rFonts w:cstheme="minorHAnsi"/>
          <w:sz w:val="20"/>
          <w:szCs w:val="20"/>
        </w:rPr>
      </w:pPr>
      <w:r w:rsidRPr="009F0FF0">
        <w:rPr>
          <w:rFonts w:cstheme="minorHAnsi"/>
          <w:sz w:val="20"/>
          <w:szCs w:val="20"/>
        </w:rPr>
        <w:t>Eiropas Parlamenta un Padomes Regula (EK) Nr. 1272/2008 (2008. gada 16. decembris) par vielu un maisījumu klasificēšanu, marķēšanu un iepakošanu, ar ko groza un atceļ Direktīvu 67/548/EEK</w:t>
      </w:r>
      <w:r>
        <w:rPr>
          <w:rFonts w:cstheme="minorHAnsi"/>
          <w:sz w:val="20"/>
          <w:szCs w:val="20"/>
        </w:rPr>
        <w:t xml:space="preserve"> </w:t>
      </w:r>
      <w:r w:rsidRPr="009F0FF0">
        <w:rPr>
          <w:rFonts w:cstheme="minorHAnsi"/>
          <w:sz w:val="20"/>
          <w:szCs w:val="20"/>
        </w:rPr>
        <w:t>un 1999/45/EK, un ar ko groza Regulu (EK) Nr. 1907/2006 (Eiropas Savienības Oficiālais Vēstnesis, L sērija, 2008. gada 31. decembris, Nr. 353, ar grozījumiem).</w:t>
      </w:r>
    </w:p>
    <w:p w14:paraId="1D341E99" w14:textId="77777777" w:rsidR="0072566A" w:rsidRPr="0072566A" w:rsidRDefault="0072566A" w:rsidP="0072566A">
      <w:pPr>
        <w:spacing w:after="0"/>
        <w:jc w:val="both"/>
        <w:rPr>
          <w:rFonts w:cstheme="minorHAnsi"/>
          <w:b/>
          <w:bCs/>
          <w:sz w:val="20"/>
          <w:szCs w:val="20"/>
        </w:rPr>
      </w:pPr>
      <w:r w:rsidRPr="0072566A">
        <w:rPr>
          <w:rFonts w:cstheme="minorHAnsi"/>
          <w:b/>
          <w:bCs/>
          <w:sz w:val="20"/>
          <w:szCs w:val="20"/>
        </w:rPr>
        <w:t>15.2. Ķīmiskās drošības novērtējums</w:t>
      </w:r>
    </w:p>
    <w:p w14:paraId="1B30B681" w14:textId="045379B3" w:rsidR="0072566A" w:rsidRDefault="0072566A" w:rsidP="0072566A">
      <w:pPr>
        <w:spacing w:after="0"/>
        <w:jc w:val="both"/>
        <w:rPr>
          <w:rFonts w:cstheme="minorHAnsi"/>
          <w:sz w:val="20"/>
          <w:szCs w:val="20"/>
        </w:rPr>
      </w:pPr>
      <w:r w:rsidRPr="0072566A">
        <w:rPr>
          <w:rFonts w:cstheme="minorHAnsi"/>
          <w:sz w:val="20"/>
          <w:szCs w:val="20"/>
        </w:rPr>
        <w:t>Maisījumam nav nepieciešams ķīmiskās drošības novērtējums.</w:t>
      </w:r>
    </w:p>
    <w:tbl>
      <w:tblPr>
        <w:tblStyle w:val="TableGrid"/>
        <w:tblW w:w="0" w:type="auto"/>
        <w:tblLook w:val="04A0" w:firstRow="1" w:lastRow="0" w:firstColumn="1" w:lastColumn="0" w:noHBand="0" w:noVBand="1"/>
      </w:tblPr>
      <w:tblGrid>
        <w:gridCol w:w="10456"/>
      </w:tblGrid>
      <w:tr w:rsidR="0072566A" w:rsidRPr="0072566A" w14:paraId="447962C1" w14:textId="77777777" w:rsidTr="0072566A">
        <w:tc>
          <w:tcPr>
            <w:tcW w:w="10456" w:type="dxa"/>
          </w:tcPr>
          <w:p w14:paraId="1CB77111" w14:textId="781B446B" w:rsidR="0072566A" w:rsidRPr="0072566A" w:rsidRDefault="0072566A" w:rsidP="0072566A">
            <w:pPr>
              <w:jc w:val="both"/>
              <w:rPr>
                <w:rFonts w:cstheme="minorHAnsi"/>
                <w:b/>
                <w:bCs/>
                <w:sz w:val="20"/>
                <w:szCs w:val="20"/>
              </w:rPr>
            </w:pPr>
            <w:r w:rsidRPr="0072566A">
              <w:rPr>
                <w:rFonts w:cstheme="minorHAnsi"/>
                <w:b/>
                <w:bCs/>
                <w:sz w:val="20"/>
                <w:szCs w:val="20"/>
              </w:rPr>
              <w:t>16. IEDAĻA. CITA INFORMĀCIJA</w:t>
            </w:r>
          </w:p>
        </w:tc>
      </w:tr>
    </w:tbl>
    <w:p w14:paraId="394AC0F7" w14:textId="77777777" w:rsidR="00A860C7" w:rsidRDefault="00A860C7" w:rsidP="00A860C7">
      <w:pPr>
        <w:spacing w:after="0"/>
        <w:jc w:val="both"/>
        <w:rPr>
          <w:rFonts w:cstheme="minorHAnsi"/>
          <w:sz w:val="20"/>
          <w:szCs w:val="20"/>
        </w:rPr>
      </w:pPr>
      <w:r w:rsidRPr="00A860C7">
        <w:rPr>
          <w:rFonts w:cstheme="minorHAnsi"/>
          <w:sz w:val="20"/>
          <w:szCs w:val="20"/>
        </w:rPr>
        <w:t>Drošības datu lapā ietvertā informācija ir paredzēta, lai palīdzētu droši lietot produktu.</w:t>
      </w:r>
      <w:r>
        <w:rPr>
          <w:rFonts w:cstheme="minorHAnsi"/>
          <w:sz w:val="20"/>
          <w:szCs w:val="20"/>
        </w:rPr>
        <w:t xml:space="preserve"> </w:t>
      </w:r>
      <w:r w:rsidRPr="00A860C7">
        <w:rPr>
          <w:rFonts w:cstheme="minorHAnsi"/>
          <w:sz w:val="20"/>
          <w:szCs w:val="20"/>
        </w:rPr>
        <w:t>Produkta lietotājam ir arī jāievēro visi piemērojamie standarti un noteikumi</w:t>
      </w:r>
      <w:r>
        <w:rPr>
          <w:rFonts w:cstheme="minorHAnsi"/>
          <w:sz w:val="20"/>
          <w:szCs w:val="20"/>
        </w:rPr>
        <w:t xml:space="preserve"> </w:t>
      </w:r>
      <w:r w:rsidRPr="00A860C7">
        <w:rPr>
          <w:rFonts w:cstheme="minorHAnsi"/>
          <w:sz w:val="20"/>
          <w:szCs w:val="20"/>
        </w:rPr>
        <w:t>radīt atbilstošus apstākļus produkta drošai lietošanai.</w:t>
      </w:r>
      <w:r>
        <w:rPr>
          <w:rFonts w:cstheme="minorHAnsi"/>
          <w:sz w:val="20"/>
          <w:szCs w:val="20"/>
        </w:rPr>
        <w:t xml:space="preserve"> </w:t>
      </w:r>
    </w:p>
    <w:p w14:paraId="74148E77" w14:textId="022DFCE0" w:rsidR="00A860C7" w:rsidRPr="00A860C7" w:rsidRDefault="00A860C7" w:rsidP="00A860C7">
      <w:pPr>
        <w:spacing w:after="0"/>
        <w:jc w:val="both"/>
        <w:rPr>
          <w:rFonts w:cstheme="minorHAnsi"/>
          <w:sz w:val="20"/>
          <w:szCs w:val="20"/>
        </w:rPr>
      </w:pPr>
      <w:r w:rsidRPr="00A860C7">
        <w:rPr>
          <w:rFonts w:cstheme="minorHAnsi"/>
          <w:b/>
          <w:bCs/>
          <w:sz w:val="20"/>
          <w:szCs w:val="20"/>
        </w:rPr>
        <w:t>Produkta priekšmeta klasifikācijai izmantotās metodes:</w:t>
      </w:r>
      <w:r w:rsidRPr="00A860C7">
        <w:rPr>
          <w:rFonts w:cstheme="minorHAnsi"/>
          <w:sz w:val="20"/>
          <w:szCs w:val="20"/>
        </w:rPr>
        <w:t xml:space="preserve"> Aprēķina metode.</w:t>
      </w:r>
    </w:p>
    <w:p w14:paraId="53AA6750" w14:textId="0A1C7E82" w:rsidR="00A860C7" w:rsidRDefault="00A860C7" w:rsidP="00A860C7">
      <w:pPr>
        <w:spacing w:after="0"/>
        <w:jc w:val="both"/>
        <w:rPr>
          <w:rFonts w:cstheme="minorHAnsi"/>
          <w:b/>
          <w:bCs/>
          <w:sz w:val="20"/>
          <w:szCs w:val="20"/>
        </w:rPr>
      </w:pPr>
      <w:r w:rsidRPr="00A860C7">
        <w:rPr>
          <w:rFonts w:cstheme="minorHAnsi"/>
          <w:b/>
          <w:bCs/>
          <w:sz w:val="20"/>
          <w:szCs w:val="20"/>
        </w:rPr>
        <w:t xml:space="preserve">Saīsinājumi: </w:t>
      </w:r>
    </w:p>
    <w:p w14:paraId="6A5057C6" w14:textId="77777777" w:rsidR="00A860C7" w:rsidRPr="00A860C7" w:rsidRDefault="00A860C7" w:rsidP="00A860C7">
      <w:pPr>
        <w:spacing w:after="0"/>
        <w:jc w:val="both"/>
        <w:rPr>
          <w:rFonts w:cstheme="minorHAnsi"/>
          <w:sz w:val="20"/>
          <w:szCs w:val="20"/>
        </w:rPr>
      </w:pPr>
      <w:r w:rsidRPr="00A860C7">
        <w:rPr>
          <w:rFonts w:cstheme="minorHAnsi"/>
          <w:sz w:val="20"/>
          <w:szCs w:val="20"/>
        </w:rPr>
        <w:t>TWA - Augstākā pieļaujamā koncentrācija darba vietā - augstākā pieļaujamā vidējā svērtā koncentrācija, kuras ietekme uz darbinieku 8 stundu darba laikā, visā viņa profesionālās darbības laikā nedrīkst izraisīt izmaiņas viņa veselības un veselības stāvoklī. viņa nākamo paaudžu veselību.</w:t>
      </w:r>
    </w:p>
    <w:p w14:paraId="27443753" w14:textId="77777777" w:rsidR="00A860C7" w:rsidRPr="00A860C7" w:rsidRDefault="00A860C7" w:rsidP="00A860C7">
      <w:pPr>
        <w:spacing w:after="0"/>
        <w:jc w:val="both"/>
        <w:rPr>
          <w:rFonts w:cstheme="minorHAnsi"/>
          <w:sz w:val="20"/>
          <w:szCs w:val="20"/>
        </w:rPr>
      </w:pPr>
      <w:r w:rsidRPr="00A860C7">
        <w:rPr>
          <w:rFonts w:cstheme="minorHAnsi"/>
          <w:sz w:val="20"/>
          <w:szCs w:val="20"/>
        </w:rPr>
        <w:t>STEL - Augstākā pieļaujamā pagaidu koncentrācija - augstākā pieļaujamā pagaidu koncentrācija, kas noteikta kā vidējā vērtība, kas nedrīkst izraisīt negatīvas izmaiņas darbinieka veselības un</w:t>
      </w:r>
    </w:p>
    <w:p w14:paraId="7F0B304F" w14:textId="77777777" w:rsidR="00A860C7" w:rsidRPr="00A860C7" w:rsidRDefault="00A860C7" w:rsidP="00A860C7">
      <w:pPr>
        <w:spacing w:after="0"/>
        <w:jc w:val="both"/>
        <w:rPr>
          <w:rFonts w:cstheme="minorHAnsi"/>
          <w:sz w:val="20"/>
          <w:szCs w:val="20"/>
        </w:rPr>
      </w:pPr>
      <w:r w:rsidRPr="00A860C7">
        <w:rPr>
          <w:rFonts w:cstheme="minorHAnsi"/>
          <w:sz w:val="20"/>
          <w:szCs w:val="20"/>
        </w:rPr>
        <w:t>savu nākamo paaudžu veselībai, ja viņš darba maiņas laikā darba vidē uzturas ne ilgāk par 30 minūtēm.</w:t>
      </w:r>
    </w:p>
    <w:p w14:paraId="6B4939A3" w14:textId="77777777" w:rsidR="00A860C7" w:rsidRPr="00A860C7" w:rsidRDefault="00A860C7" w:rsidP="00A860C7">
      <w:pPr>
        <w:spacing w:after="0"/>
        <w:jc w:val="both"/>
        <w:rPr>
          <w:rFonts w:cstheme="minorHAnsi"/>
          <w:sz w:val="20"/>
          <w:szCs w:val="20"/>
        </w:rPr>
      </w:pPr>
      <w:proofErr w:type="spellStart"/>
      <w:r w:rsidRPr="00A860C7">
        <w:rPr>
          <w:rFonts w:cstheme="minorHAnsi"/>
          <w:sz w:val="20"/>
          <w:szCs w:val="20"/>
        </w:rPr>
        <w:t>vPvB</w:t>
      </w:r>
      <w:proofErr w:type="spellEnd"/>
      <w:r w:rsidRPr="00A860C7">
        <w:rPr>
          <w:rFonts w:cstheme="minorHAnsi"/>
          <w:sz w:val="20"/>
          <w:szCs w:val="20"/>
        </w:rPr>
        <w:t xml:space="preserve"> – ļoti noturīga un ļoti </w:t>
      </w:r>
      <w:proofErr w:type="spellStart"/>
      <w:r w:rsidRPr="00A860C7">
        <w:rPr>
          <w:rFonts w:cstheme="minorHAnsi"/>
          <w:sz w:val="20"/>
          <w:szCs w:val="20"/>
        </w:rPr>
        <w:t>bioakumulatīva</w:t>
      </w:r>
      <w:proofErr w:type="spellEnd"/>
      <w:r w:rsidRPr="00A860C7">
        <w:rPr>
          <w:rFonts w:cstheme="minorHAnsi"/>
          <w:sz w:val="20"/>
          <w:szCs w:val="20"/>
        </w:rPr>
        <w:t xml:space="preserve"> viela.</w:t>
      </w:r>
    </w:p>
    <w:p w14:paraId="733514A1" w14:textId="77777777" w:rsidR="00A860C7" w:rsidRPr="00A860C7" w:rsidRDefault="00A860C7" w:rsidP="00A860C7">
      <w:pPr>
        <w:spacing w:after="0"/>
        <w:jc w:val="both"/>
        <w:rPr>
          <w:rFonts w:cstheme="minorHAnsi"/>
          <w:sz w:val="20"/>
          <w:szCs w:val="20"/>
        </w:rPr>
      </w:pPr>
      <w:r w:rsidRPr="00A860C7">
        <w:rPr>
          <w:rFonts w:cstheme="minorHAnsi"/>
          <w:sz w:val="20"/>
          <w:szCs w:val="20"/>
        </w:rPr>
        <w:t xml:space="preserve">PBT – noturīga, </w:t>
      </w:r>
      <w:proofErr w:type="spellStart"/>
      <w:r w:rsidRPr="00A860C7">
        <w:rPr>
          <w:rFonts w:cstheme="minorHAnsi"/>
          <w:sz w:val="20"/>
          <w:szCs w:val="20"/>
        </w:rPr>
        <w:t>bioakumulatīva</w:t>
      </w:r>
      <w:proofErr w:type="spellEnd"/>
      <w:r w:rsidRPr="00A860C7">
        <w:rPr>
          <w:rFonts w:cstheme="minorHAnsi"/>
          <w:sz w:val="20"/>
          <w:szCs w:val="20"/>
        </w:rPr>
        <w:t xml:space="preserve"> un toksiska viela.</w:t>
      </w:r>
    </w:p>
    <w:p w14:paraId="56654C6A" w14:textId="77777777" w:rsidR="00A860C7" w:rsidRPr="00A860C7" w:rsidRDefault="00A860C7" w:rsidP="00A860C7">
      <w:pPr>
        <w:spacing w:after="0"/>
        <w:jc w:val="both"/>
        <w:rPr>
          <w:rFonts w:cstheme="minorHAnsi"/>
          <w:sz w:val="20"/>
          <w:szCs w:val="20"/>
        </w:rPr>
      </w:pPr>
      <w:r w:rsidRPr="00A860C7">
        <w:rPr>
          <w:rFonts w:cstheme="minorHAnsi"/>
          <w:sz w:val="20"/>
          <w:szCs w:val="20"/>
        </w:rPr>
        <w:t>LD50 — letālā deva, vērtība, kas apzīmē vielas devu, kas nepieciešama, lai izraisītu 50 % pārbaudīto noteiktas sugas dzīvnieku nāvi pēc tās uzsūkšanās noteiktā ceļā.</w:t>
      </w:r>
    </w:p>
    <w:p w14:paraId="073155F4" w14:textId="77777777" w:rsidR="00A860C7" w:rsidRPr="00A860C7" w:rsidRDefault="00A860C7" w:rsidP="00A860C7">
      <w:pPr>
        <w:spacing w:after="0"/>
        <w:jc w:val="both"/>
        <w:rPr>
          <w:rFonts w:cstheme="minorHAnsi"/>
          <w:sz w:val="20"/>
          <w:szCs w:val="20"/>
        </w:rPr>
      </w:pPr>
      <w:r w:rsidRPr="00A860C7">
        <w:rPr>
          <w:rFonts w:cstheme="minorHAnsi"/>
          <w:sz w:val="20"/>
          <w:szCs w:val="20"/>
        </w:rPr>
        <w:t>LC50 — letāla koncentrācija, vērtība, kas apzīmē savienojuma koncentrāciju ieelpotajā gaisā, kas izraisa 50% konkrētas dzīvnieku sugas nāvi pēc noteikta ieelpošanas laika.</w:t>
      </w:r>
    </w:p>
    <w:p w14:paraId="0ABB2425" w14:textId="77777777" w:rsidR="00A860C7" w:rsidRPr="00A860C7" w:rsidRDefault="00A860C7" w:rsidP="00A860C7">
      <w:pPr>
        <w:spacing w:after="0"/>
        <w:jc w:val="both"/>
        <w:rPr>
          <w:rFonts w:cstheme="minorHAnsi"/>
          <w:sz w:val="20"/>
          <w:szCs w:val="20"/>
        </w:rPr>
      </w:pPr>
      <w:r w:rsidRPr="00A860C7">
        <w:rPr>
          <w:rFonts w:cstheme="minorHAnsi"/>
          <w:sz w:val="20"/>
          <w:szCs w:val="20"/>
        </w:rPr>
        <w:t>ADR — Eiropas līgums par starptautiskajiem bīstamo kravu autopārvadājumiem.</w:t>
      </w:r>
    </w:p>
    <w:p w14:paraId="48666340" w14:textId="5562F72D" w:rsidR="00A860C7" w:rsidRPr="00A860C7" w:rsidRDefault="00A860C7" w:rsidP="00A860C7">
      <w:pPr>
        <w:spacing w:after="0"/>
        <w:jc w:val="both"/>
        <w:rPr>
          <w:rFonts w:cstheme="minorHAnsi"/>
          <w:sz w:val="20"/>
          <w:szCs w:val="20"/>
        </w:rPr>
      </w:pPr>
      <w:r w:rsidRPr="00A860C7">
        <w:rPr>
          <w:rFonts w:cstheme="minorHAnsi"/>
          <w:sz w:val="20"/>
          <w:szCs w:val="20"/>
        </w:rPr>
        <w:t>RID — Noteikumi par bīstamo kravu starptautiskajiem pārvadājumiem pa dzelzceļu.</w:t>
      </w:r>
    </w:p>
    <w:p w14:paraId="15AE528E" w14:textId="1C1BF741" w:rsidR="00A860C7" w:rsidRPr="00A860C7" w:rsidRDefault="00A860C7" w:rsidP="00A860C7">
      <w:pPr>
        <w:spacing w:after="0"/>
        <w:jc w:val="both"/>
        <w:rPr>
          <w:rFonts w:cstheme="minorHAnsi"/>
          <w:sz w:val="20"/>
          <w:szCs w:val="20"/>
        </w:rPr>
      </w:pPr>
      <w:r w:rsidRPr="00A860C7">
        <w:rPr>
          <w:rFonts w:cstheme="minorHAnsi"/>
          <w:sz w:val="20"/>
          <w:szCs w:val="20"/>
        </w:rPr>
        <w:t>ADN — Eiropas līgums par bīstamo kravu starptautiskajiem pārvadājumiem</w:t>
      </w:r>
      <w:r>
        <w:rPr>
          <w:rFonts w:cstheme="minorHAnsi"/>
          <w:sz w:val="20"/>
          <w:szCs w:val="20"/>
        </w:rPr>
        <w:t xml:space="preserve"> </w:t>
      </w:r>
      <w:r w:rsidRPr="00A860C7">
        <w:rPr>
          <w:rFonts w:cstheme="minorHAnsi"/>
          <w:sz w:val="20"/>
          <w:szCs w:val="20"/>
        </w:rPr>
        <w:t>iekšzemes ūdensceļi.</w:t>
      </w:r>
    </w:p>
    <w:p w14:paraId="5BA1BE64" w14:textId="233D523F" w:rsidR="00A860C7" w:rsidRPr="00A860C7" w:rsidRDefault="00A860C7" w:rsidP="00A860C7">
      <w:pPr>
        <w:spacing w:after="0"/>
        <w:jc w:val="both"/>
        <w:rPr>
          <w:rFonts w:cstheme="minorHAnsi"/>
          <w:sz w:val="20"/>
          <w:szCs w:val="20"/>
        </w:rPr>
      </w:pPr>
      <w:r w:rsidRPr="00A860C7">
        <w:rPr>
          <w:rFonts w:cstheme="minorHAnsi"/>
          <w:sz w:val="20"/>
          <w:szCs w:val="20"/>
        </w:rPr>
        <w:t>IMDG — Starptautiskās jūras bīstamās kravas.</w:t>
      </w:r>
    </w:p>
    <w:p w14:paraId="5019E038" w14:textId="6527E0A2" w:rsidR="00A860C7" w:rsidRDefault="00A860C7" w:rsidP="00A860C7">
      <w:pPr>
        <w:spacing w:after="0"/>
        <w:jc w:val="both"/>
        <w:rPr>
          <w:rFonts w:cstheme="minorHAnsi"/>
          <w:sz w:val="20"/>
          <w:szCs w:val="20"/>
        </w:rPr>
      </w:pPr>
      <w:r w:rsidRPr="00A860C7">
        <w:rPr>
          <w:rFonts w:cstheme="minorHAnsi"/>
          <w:sz w:val="20"/>
          <w:szCs w:val="20"/>
        </w:rPr>
        <w:t>ICAO – Starptautiskā civilās aviācijas organizācija.</w:t>
      </w:r>
    </w:p>
    <w:p w14:paraId="783AEAA6" w14:textId="2F7EEE0A" w:rsidR="00A860C7" w:rsidRDefault="00AF408A" w:rsidP="00A860C7">
      <w:pPr>
        <w:spacing w:after="0"/>
        <w:jc w:val="both"/>
        <w:rPr>
          <w:rFonts w:cstheme="minorHAnsi"/>
          <w:sz w:val="20"/>
          <w:szCs w:val="20"/>
        </w:rPr>
      </w:pPr>
      <w:r w:rsidRPr="00AF408A">
        <w:rPr>
          <w:rFonts w:cstheme="minorHAnsi"/>
          <w:sz w:val="20"/>
          <w:szCs w:val="20"/>
        </w:rPr>
        <w:t>IATA - Starptautiskā gaisa transporta asociācija.</w:t>
      </w:r>
    </w:p>
    <w:p w14:paraId="356BA154" w14:textId="713DE98E" w:rsidR="00AF408A" w:rsidRPr="00AF408A" w:rsidRDefault="00AF408A" w:rsidP="00AF408A">
      <w:pPr>
        <w:spacing w:after="0"/>
        <w:jc w:val="both"/>
        <w:rPr>
          <w:rFonts w:cstheme="minorHAnsi"/>
          <w:b/>
          <w:bCs/>
          <w:sz w:val="20"/>
          <w:szCs w:val="20"/>
        </w:rPr>
      </w:pPr>
      <w:r w:rsidRPr="00AF408A">
        <w:rPr>
          <w:rFonts w:cstheme="minorHAnsi"/>
          <w:b/>
          <w:bCs/>
          <w:sz w:val="20"/>
          <w:szCs w:val="20"/>
        </w:rPr>
        <w:t>H frāzes no 3. sadaļas:</w:t>
      </w:r>
    </w:p>
    <w:p w14:paraId="7D18DE24" w14:textId="77777777" w:rsidR="00AF408A" w:rsidRPr="00AF408A" w:rsidRDefault="00AF408A" w:rsidP="00AF408A">
      <w:pPr>
        <w:spacing w:after="0"/>
        <w:jc w:val="both"/>
        <w:rPr>
          <w:rFonts w:cstheme="minorHAnsi"/>
          <w:sz w:val="20"/>
          <w:szCs w:val="20"/>
        </w:rPr>
      </w:pPr>
      <w:r w:rsidRPr="00AF408A">
        <w:rPr>
          <w:rFonts w:cstheme="minorHAnsi"/>
          <w:sz w:val="20"/>
          <w:szCs w:val="20"/>
        </w:rPr>
        <w:t>H226 Uzliesmojošs šķidrums un tvaiki.</w:t>
      </w:r>
    </w:p>
    <w:p w14:paraId="3E0F1373" w14:textId="77777777" w:rsidR="00AF408A" w:rsidRPr="00AF408A" w:rsidRDefault="00AF408A" w:rsidP="00AF408A">
      <w:pPr>
        <w:spacing w:after="0"/>
        <w:jc w:val="both"/>
        <w:rPr>
          <w:rFonts w:cstheme="minorHAnsi"/>
          <w:sz w:val="20"/>
          <w:szCs w:val="20"/>
        </w:rPr>
      </w:pPr>
      <w:r w:rsidRPr="00AF408A">
        <w:rPr>
          <w:rFonts w:cstheme="minorHAnsi"/>
          <w:sz w:val="20"/>
          <w:szCs w:val="20"/>
        </w:rPr>
        <w:t>H304 Norijot un nokļūstot elpceļos, var izraisīt nāvi.</w:t>
      </w:r>
    </w:p>
    <w:p w14:paraId="6369ECBB" w14:textId="77777777" w:rsidR="00AF408A" w:rsidRPr="00AF408A" w:rsidRDefault="00AF408A" w:rsidP="00AF408A">
      <w:pPr>
        <w:spacing w:after="0"/>
        <w:jc w:val="both"/>
        <w:rPr>
          <w:rFonts w:cstheme="minorHAnsi"/>
          <w:sz w:val="20"/>
          <w:szCs w:val="20"/>
        </w:rPr>
      </w:pPr>
      <w:r w:rsidRPr="00AF408A">
        <w:rPr>
          <w:rFonts w:cstheme="minorHAnsi"/>
          <w:sz w:val="20"/>
          <w:szCs w:val="20"/>
        </w:rPr>
        <w:t>H312 Kaitīgs, nonākot saskarē ar ādu.</w:t>
      </w:r>
    </w:p>
    <w:p w14:paraId="71ABA67C" w14:textId="77777777" w:rsidR="00AF408A" w:rsidRPr="00AF408A" w:rsidRDefault="00AF408A" w:rsidP="00AF408A">
      <w:pPr>
        <w:spacing w:after="0"/>
        <w:jc w:val="both"/>
        <w:rPr>
          <w:rFonts w:cstheme="minorHAnsi"/>
          <w:sz w:val="20"/>
          <w:szCs w:val="20"/>
        </w:rPr>
      </w:pPr>
      <w:r w:rsidRPr="00AF408A">
        <w:rPr>
          <w:rFonts w:cstheme="minorHAnsi"/>
          <w:sz w:val="20"/>
          <w:szCs w:val="20"/>
        </w:rPr>
        <w:t>H315 Izraisa ādas kairinājumu.</w:t>
      </w:r>
    </w:p>
    <w:p w14:paraId="611EDA1B" w14:textId="77777777" w:rsidR="00AF408A" w:rsidRPr="00AF408A" w:rsidRDefault="00AF408A" w:rsidP="00AF408A">
      <w:pPr>
        <w:spacing w:after="0"/>
        <w:jc w:val="both"/>
        <w:rPr>
          <w:rFonts w:cstheme="minorHAnsi"/>
          <w:sz w:val="20"/>
          <w:szCs w:val="20"/>
        </w:rPr>
      </w:pPr>
      <w:r w:rsidRPr="00AF408A">
        <w:rPr>
          <w:rFonts w:cstheme="minorHAnsi"/>
          <w:sz w:val="20"/>
          <w:szCs w:val="20"/>
        </w:rPr>
        <w:t>H319 Izraisa nopietnu acu kairinājumu.</w:t>
      </w:r>
    </w:p>
    <w:p w14:paraId="77A22FC5" w14:textId="77777777" w:rsidR="00AF408A" w:rsidRPr="00AF408A" w:rsidRDefault="00AF408A" w:rsidP="00AF408A">
      <w:pPr>
        <w:spacing w:after="0"/>
        <w:jc w:val="both"/>
        <w:rPr>
          <w:rFonts w:cstheme="minorHAnsi"/>
          <w:sz w:val="20"/>
          <w:szCs w:val="20"/>
        </w:rPr>
      </w:pPr>
      <w:r w:rsidRPr="00AF408A">
        <w:rPr>
          <w:rFonts w:cstheme="minorHAnsi"/>
          <w:sz w:val="20"/>
          <w:szCs w:val="20"/>
        </w:rPr>
        <w:t>H332 Kaitīgs ieelpojot.</w:t>
      </w:r>
    </w:p>
    <w:p w14:paraId="240FA356" w14:textId="77777777" w:rsidR="00AF408A" w:rsidRPr="00AF408A" w:rsidRDefault="00AF408A" w:rsidP="00AF408A">
      <w:pPr>
        <w:spacing w:after="0"/>
        <w:jc w:val="both"/>
        <w:rPr>
          <w:rFonts w:cstheme="minorHAnsi"/>
          <w:sz w:val="20"/>
          <w:szCs w:val="20"/>
        </w:rPr>
      </w:pPr>
      <w:r w:rsidRPr="00AF408A">
        <w:rPr>
          <w:rFonts w:cstheme="minorHAnsi"/>
          <w:sz w:val="20"/>
          <w:szCs w:val="20"/>
        </w:rPr>
        <w:lastRenderedPageBreak/>
        <w:t>H335 Var izraisīt elpceļu kairinājumu.</w:t>
      </w:r>
    </w:p>
    <w:p w14:paraId="06F9DD02" w14:textId="77777777" w:rsidR="00AF408A" w:rsidRPr="00AF408A" w:rsidRDefault="00AF408A" w:rsidP="00AF408A">
      <w:pPr>
        <w:spacing w:after="0"/>
        <w:jc w:val="both"/>
        <w:rPr>
          <w:rFonts w:cstheme="minorHAnsi"/>
          <w:sz w:val="20"/>
          <w:szCs w:val="20"/>
        </w:rPr>
      </w:pPr>
      <w:r w:rsidRPr="00AF408A">
        <w:rPr>
          <w:rFonts w:cstheme="minorHAnsi"/>
          <w:sz w:val="20"/>
          <w:szCs w:val="20"/>
        </w:rPr>
        <w:t>H336 Var izraisīt miegainību vai reiboni.</w:t>
      </w:r>
    </w:p>
    <w:p w14:paraId="3AA04322" w14:textId="77777777" w:rsidR="00AF408A" w:rsidRPr="00AF408A" w:rsidRDefault="00AF408A" w:rsidP="00AF408A">
      <w:pPr>
        <w:spacing w:after="0"/>
        <w:jc w:val="both"/>
        <w:rPr>
          <w:rFonts w:cstheme="minorHAnsi"/>
          <w:sz w:val="20"/>
          <w:szCs w:val="20"/>
        </w:rPr>
      </w:pPr>
      <w:r w:rsidRPr="00AF408A">
        <w:rPr>
          <w:rFonts w:cstheme="minorHAnsi"/>
          <w:sz w:val="20"/>
          <w:szCs w:val="20"/>
        </w:rPr>
        <w:t>H373 Var izraisīt orgānu bojājumus ilgstošas ​​vai atkārtotas iedarbības rezultātā.</w:t>
      </w:r>
    </w:p>
    <w:p w14:paraId="023FD957" w14:textId="290DFB23" w:rsidR="00AF408A" w:rsidRDefault="00AF408A" w:rsidP="00AF408A">
      <w:pPr>
        <w:spacing w:after="0"/>
        <w:jc w:val="both"/>
        <w:rPr>
          <w:rFonts w:cstheme="minorHAnsi"/>
          <w:sz w:val="20"/>
          <w:szCs w:val="20"/>
        </w:rPr>
      </w:pPr>
      <w:r w:rsidRPr="00AF408A">
        <w:rPr>
          <w:rFonts w:cstheme="minorHAnsi"/>
          <w:sz w:val="20"/>
          <w:szCs w:val="20"/>
        </w:rPr>
        <w:t>EUH066 Atkārtota iedarbība var izraisīt ādas sausumu vai plaisāšanu.</w:t>
      </w:r>
    </w:p>
    <w:p w14:paraId="67314B41" w14:textId="18684216" w:rsidR="00AF408A" w:rsidRPr="00AF408A" w:rsidRDefault="00AF408A" w:rsidP="00AF408A">
      <w:pPr>
        <w:spacing w:after="0"/>
        <w:jc w:val="both"/>
        <w:rPr>
          <w:rFonts w:cstheme="minorHAnsi"/>
          <w:b/>
          <w:bCs/>
          <w:sz w:val="20"/>
          <w:szCs w:val="20"/>
        </w:rPr>
      </w:pPr>
      <w:r w:rsidRPr="00AF408A">
        <w:rPr>
          <w:rFonts w:cstheme="minorHAnsi"/>
          <w:b/>
          <w:bCs/>
          <w:sz w:val="20"/>
          <w:szCs w:val="20"/>
        </w:rPr>
        <w:t>Bīstamības klases un kategorijas:</w:t>
      </w:r>
    </w:p>
    <w:p w14:paraId="6920DE9E" w14:textId="272371B1" w:rsidR="00AF408A" w:rsidRPr="00AF408A" w:rsidRDefault="00AF408A" w:rsidP="00AF408A">
      <w:pPr>
        <w:spacing w:after="0"/>
        <w:jc w:val="both"/>
        <w:rPr>
          <w:rFonts w:cstheme="minorHAnsi"/>
          <w:sz w:val="20"/>
          <w:szCs w:val="20"/>
        </w:rPr>
      </w:pPr>
      <w:proofErr w:type="spellStart"/>
      <w:r w:rsidRPr="00AF408A">
        <w:rPr>
          <w:rFonts w:cstheme="minorHAnsi"/>
          <w:sz w:val="20"/>
          <w:szCs w:val="20"/>
        </w:rPr>
        <w:t>Flam</w:t>
      </w:r>
      <w:proofErr w:type="spellEnd"/>
      <w:r w:rsidRPr="00AF408A">
        <w:rPr>
          <w:rFonts w:cstheme="minorHAnsi"/>
          <w:sz w:val="20"/>
          <w:szCs w:val="20"/>
        </w:rPr>
        <w:t>. Aerosol 1 — aerosoli: 1. bīstamības kategorija</w:t>
      </w:r>
    </w:p>
    <w:p w14:paraId="2D0943B8" w14:textId="3CCCA972" w:rsidR="00AF408A" w:rsidRPr="00AF408A" w:rsidRDefault="00AF408A" w:rsidP="00AF408A">
      <w:pPr>
        <w:spacing w:after="0"/>
        <w:jc w:val="both"/>
        <w:rPr>
          <w:rFonts w:cstheme="minorHAnsi"/>
          <w:sz w:val="20"/>
          <w:szCs w:val="20"/>
        </w:rPr>
      </w:pPr>
      <w:proofErr w:type="spellStart"/>
      <w:r w:rsidRPr="00AF408A">
        <w:rPr>
          <w:rFonts w:cstheme="minorHAnsi"/>
          <w:sz w:val="20"/>
          <w:szCs w:val="20"/>
        </w:rPr>
        <w:t>Flam</w:t>
      </w:r>
      <w:proofErr w:type="spellEnd"/>
      <w:r w:rsidRPr="00AF408A">
        <w:rPr>
          <w:rFonts w:cstheme="minorHAnsi"/>
          <w:sz w:val="20"/>
          <w:szCs w:val="20"/>
        </w:rPr>
        <w:t xml:space="preserve">. </w:t>
      </w:r>
      <w:proofErr w:type="spellStart"/>
      <w:r w:rsidRPr="00AF408A">
        <w:rPr>
          <w:rFonts w:cstheme="minorHAnsi"/>
          <w:sz w:val="20"/>
          <w:szCs w:val="20"/>
        </w:rPr>
        <w:t>Liq</w:t>
      </w:r>
      <w:proofErr w:type="spellEnd"/>
      <w:r w:rsidRPr="00AF408A">
        <w:rPr>
          <w:rFonts w:cstheme="minorHAnsi"/>
          <w:sz w:val="20"/>
          <w:szCs w:val="20"/>
        </w:rPr>
        <w:t>. 3 - Uzliesmojošs šķidrums: 3. bīstamības kategorija</w:t>
      </w:r>
    </w:p>
    <w:p w14:paraId="5777A808" w14:textId="519930BB" w:rsidR="00AF408A" w:rsidRPr="00AF408A" w:rsidRDefault="00AF408A" w:rsidP="00AF408A">
      <w:pPr>
        <w:spacing w:after="0"/>
        <w:jc w:val="both"/>
        <w:rPr>
          <w:rFonts w:cstheme="minorHAnsi"/>
          <w:sz w:val="20"/>
          <w:szCs w:val="20"/>
        </w:rPr>
      </w:pPr>
      <w:proofErr w:type="spellStart"/>
      <w:r w:rsidRPr="00AF408A">
        <w:rPr>
          <w:rFonts w:cstheme="minorHAnsi"/>
          <w:sz w:val="20"/>
          <w:szCs w:val="20"/>
        </w:rPr>
        <w:t>Acute</w:t>
      </w:r>
      <w:proofErr w:type="spellEnd"/>
      <w:r w:rsidRPr="00AF408A">
        <w:rPr>
          <w:rFonts w:cstheme="minorHAnsi"/>
          <w:sz w:val="20"/>
          <w:szCs w:val="20"/>
        </w:rPr>
        <w:t xml:space="preserve"> </w:t>
      </w:r>
      <w:proofErr w:type="spellStart"/>
      <w:r w:rsidRPr="00AF408A">
        <w:rPr>
          <w:rFonts w:cstheme="minorHAnsi"/>
          <w:sz w:val="20"/>
          <w:szCs w:val="20"/>
        </w:rPr>
        <w:t>Tox</w:t>
      </w:r>
      <w:proofErr w:type="spellEnd"/>
      <w:r w:rsidRPr="00AF408A">
        <w:rPr>
          <w:rFonts w:cstheme="minorHAnsi"/>
          <w:sz w:val="20"/>
          <w:szCs w:val="20"/>
        </w:rPr>
        <w:t xml:space="preserve">. 4 - Akūta </w:t>
      </w:r>
      <w:proofErr w:type="spellStart"/>
      <w:r w:rsidRPr="00AF408A">
        <w:rPr>
          <w:rFonts w:cstheme="minorHAnsi"/>
          <w:sz w:val="20"/>
          <w:szCs w:val="20"/>
        </w:rPr>
        <w:t>toksicitāte</w:t>
      </w:r>
      <w:proofErr w:type="spellEnd"/>
      <w:r w:rsidRPr="00AF408A">
        <w:rPr>
          <w:rFonts w:cstheme="minorHAnsi"/>
          <w:sz w:val="20"/>
          <w:szCs w:val="20"/>
        </w:rPr>
        <w:t>: 4. bīstamības kategorija</w:t>
      </w:r>
    </w:p>
    <w:p w14:paraId="247631F8" w14:textId="77777777" w:rsidR="00AF408A" w:rsidRPr="00AF408A" w:rsidRDefault="00AF408A" w:rsidP="00AF408A">
      <w:pPr>
        <w:spacing w:after="0"/>
        <w:jc w:val="both"/>
        <w:rPr>
          <w:rFonts w:cstheme="minorHAnsi"/>
          <w:sz w:val="20"/>
          <w:szCs w:val="20"/>
        </w:rPr>
      </w:pPr>
      <w:proofErr w:type="spellStart"/>
      <w:r w:rsidRPr="00AF408A">
        <w:rPr>
          <w:rFonts w:cstheme="minorHAnsi"/>
          <w:sz w:val="20"/>
          <w:szCs w:val="20"/>
        </w:rPr>
        <w:t>Asp</w:t>
      </w:r>
      <w:proofErr w:type="spellEnd"/>
      <w:r w:rsidRPr="00AF408A">
        <w:rPr>
          <w:rFonts w:cstheme="minorHAnsi"/>
          <w:sz w:val="20"/>
          <w:szCs w:val="20"/>
        </w:rPr>
        <w:t xml:space="preserve">. </w:t>
      </w:r>
      <w:proofErr w:type="spellStart"/>
      <w:r w:rsidRPr="00AF408A">
        <w:rPr>
          <w:rFonts w:cstheme="minorHAnsi"/>
          <w:sz w:val="20"/>
          <w:szCs w:val="20"/>
        </w:rPr>
        <w:t>tox</w:t>
      </w:r>
      <w:proofErr w:type="spellEnd"/>
      <w:r w:rsidRPr="00AF408A">
        <w:rPr>
          <w:rFonts w:cstheme="minorHAnsi"/>
          <w:sz w:val="20"/>
          <w:szCs w:val="20"/>
        </w:rPr>
        <w:t>. 1 — Bīstamība ieelpojot: 1. bīstamības kategorija</w:t>
      </w:r>
    </w:p>
    <w:p w14:paraId="6567C29F" w14:textId="77777777" w:rsidR="00AF408A" w:rsidRPr="00AF408A" w:rsidRDefault="00AF408A" w:rsidP="00AF408A">
      <w:pPr>
        <w:spacing w:after="0"/>
        <w:jc w:val="both"/>
        <w:rPr>
          <w:rFonts w:cstheme="minorHAnsi"/>
          <w:sz w:val="20"/>
          <w:szCs w:val="20"/>
        </w:rPr>
      </w:pPr>
    </w:p>
    <w:p w14:paraId="58A22B32" w14:textId="77777777" w:rsidR="00AF408A" w:rsidRPr="00AF408A" w:rsidRDefault="00AF408A" w:rsidP="00AF408A">
      <w:pPr>
        <w:spacing w:after="0"/>
        <w:jc w:val="both"/>
        <w:rPr>
          <w:rFonts w:cstheme="minorHAnsi"/>
          <w:sz w:val="20"/>
          <w:szCs w:val="20"/>
        </w:rPr>
      </w:pPr>
      <w:r w:rsidRPr="00AF408A">
        <w:rPr>
          <w:rFonts w:cstheme="minorHAnsi"/>
          <w:sz w:val="20"/>
          <w:szCs w:val="20"/>
        </w:rPr>
        <w:t xml:space="preserve">Skin </w:t>
      </w:r>
      <w:proofErr w:type="spellStart"/>
      <w:r w:rsidRPr="00AF408A">
        <w:rPr>
          <w:rFonts w:cstheme="minorHAnsi"/>
          <w:sz w:val="20"/>
          <w:szCs w:val="20"/>
        </w:rPr>
        <w:t>Irrit</w:t>
      </w:r>
      <w:proofErr w:type="spellEnd"/>
      <w:r w:rsidRPr="00AF408A">
        <w:rPr>
          <w:rFonts w:cstheme="minorHAnsi"/>
          <w:sz w:val="20"/>
          <w:szCs w:val="20"/>
        </w:rPr>
        <w:t>. 2 - Ādas kairinājums: 2. bīstamības kategorija</w:t>
      </w:r>
    </w:p>
    <w:p w14:paraId="60600A68" w14:textId="77777777" w:rsidR="00AF408A" w:rsidRPr="00AF408A" w:rsidRDefault="00AF408A" w:rsidP="00AF408A">
      <w:pPr>
        <w:spacing w:after="0"/>
        <w:jc w:val="both"/>
        <w:rPr>
          <w:rFonts w:cstheme="minorHAnsi"/>
          <w:sz w:val="20"/>
          <w:szCs w:val="20"/>
        </w:rPr>
      </w:pPr>
      <w:proofErr w:type="spellStart"/>
      <w:r w:rsidRPr="00AF408A">
        <w:rPr>
          <w:rFonts w:cstheme="minorHAnsi"/>
          <w:sz w:val="20"/>
          <w:szCs w:val="20"/>
        </w:rPr>
        <w:t>Eye</w:t>
      </w:r>
      <w:proofErr w:type="spellEnd"/>
      <w:r w:rsidRPr="00AF408A">
        <w:rPr>
          <w:rFonts w:cstheme="minorHAnsi"/>
          <w:sz w:val="20"/>
          <w:szCs w:val="20"/>
        </w:rPr>
        <w:t xml:space="preserve"> </w:t>
      </w:r>
      <w:proofErr w:type="spellStart"/>
      <w:r w:rsidRPr="00AF408A">
        <w:rPr>
          <w:rFonts w:cstheme="minorHAnsi"/>
          <w:sz w:val="20"/>
          <w:szCs w:val="20"/>
        </w:rPr>
        <w:t>Irrit</w:t>
      </w:r>
      <w:proofErr w:type="spellEnd"/>
      <w:r w:rsidRPr="00AF408A">
        <w:rPr>
          <w:rFonts w:cstheme="minorHAnsi"/>
          <w:sz w:val="20"/>
          <w:szCs w:val="20"/>
        </w:rPr>
        <w:t>. 2 - Ādas kairinājums: 2. bīstamības kategorija</w:t>
      </w:r>
    </w:p>
    <w:p w14:paraId="5F7C318A" w14:textId="77777777" w:rsidR="00AF408A" w:rsidRPr="00AF408A" w:rsidRDefault="00AF408A" w:rsidP="00AF408A">
      <w:pPr>
        <w:spacing w:after="0"/>
        <w:jc w:val="both"/>
        <w:rPr>
          <w:rFonts w:cstheme="minorHAnsi"/>
          <w:sz w:val="20"/>
          <w:szCs w:val="20"/>
        </w:rPr>
      </w:pPr>
      <w:r w:rsidRPr="00AF408A">
        <w:rPr>
          <w:rFonts w:cstheme="minorHAnsi"/>
          <w:sz w:val="20"/>
          <w:szCs w:val="20"/>
        </w:rPr>
        <w:t xml:space="preserve">STOT SE 3 – toksiska ietekme uz īpašu </w:t>
      </w:r>
      <w:proofErr w:type="spellStart"/>
      <w:r w:rsidRPr="00AF408A">
        <w:rPr>
          <w:rFonts w:cstheme="minorHAnsi"/>
          <w:sz w:val="20"/>
          <w:szCs w:val="20"/>
        </w:rPr>
        <w:t>mērķorgānu</w:t>
      </w:r>
      <w:proofErr w:type="spellEnd"/>
      <w:r w:rsidRPr="00AF408A">
        <w:rPr>
          <w:rFonts w:cstheme="minorHAnsi"/>
          <w:sz w:val="20"/>
          <w:szCs w:val="20"/>
        </w:rPr>
        <w:t>, vienreizēja iedarbība: 3. bīstamības kategorija</w:t>
      </w:r>
    </w:p>
    <w:p w14:paraId="15B0EB94" w14:textId="3A855B57" w:rsidR="00AF408A" w:rsidRDefault="00AF408A" w:rsidP="00AF408A">
      <w:pPr>
        <w:spacing w:after="0"/>
        <w:jc w:val="both"/>
        <w:rPr>
          <w:rFonts w:cstheme="minorHAnsi"/>
          <w:sz w:val="20"/>
          <w:szCs w:val="20"/>
        </w:rPr>
      </w:pPr>
      <w:r w:rsidRPr="00AF408A">
        <w:rPr>
          <w:rFonts w:cstheme="minorHAnsi"/>
          <w:sz w:val="20"/>
          <w:szCs w:val="20"/>
        </w:rPr>
        <w:t xml:space="preserve">STOT RE 2 – toksiska ietekme uz īpašu </w:t>
      </w:r>
      <w:proofErr w:type="spellStart"/>
      <w:r w:rsidRPr="00AF408A">
        <w:rPr>
          <w:rFonts w:cstheme="minorHAnsi"/>
          <w:sz w:val="20"/>
          <w:szCs w:val="20"/>
        </w:rPr>
        <w:t>mērķorgānu</w:t>
      </w:r>
      <w:proofErr w:type="spellEnd"/>
      <w:r w:rsidRPr="00AF408A">
        <w:rPr>
          <w:rFonts w:cstheme="minorHAnsi"/>
          <w:sz w:val="20"/>
          <w:szCs w:val="20"/>
        </w:rPr>
        <w:t>, hroniska iedarbība: 2. bīstamības kategorija</w:t>
      </w:r>
    </w:p>
    <w:p w14:paraId="389DFE11" w14:textId="77777777" w:rsidR="00893138" w:rsidRPr="00893138" w:rsidRDefault="00893138" w:rsidP="00893138">
      <w:pPr>
        <w:spacing w:after="0"/>
        <w:jc w:val="both"/>
        <w:rPr>
          <w:rFonts w:cstheme="minorHAnsi"/>
          <w:sz w:val="20"/>
          <w:szCs w:val="20"/>
        </w:rPr>
      </w:pPr>
      <w:r w:rsidRPr="00893138">
        <w:rPr>
          <w:rFonts w:cstheme="minorHAnsi"/>
          <w:sz w:val="20"/>
          <w:szCs w:val="20"/>
        </w:rPr>
        <w:t>Atjaunināšanas joma: 1.–16. sadaļa</w:t>
      </w:r>
    </w:p>
    <w:p w14:paraId="2028A6C6" w14:textId="77777777" w:rsidR="00893138" w:rsidRPr="00893138" w:rsidRDefault="00893138" w:rsidP="00893138">
      <w:pPr>
        <w:spacing w:after="0"/>
        <w:jc w:val="both"/>
        <w:rPr>
          <w:rFonts w:cstheme="minorHAnsi"/>
          <w:sz w:val="20"/>
          <w:szCs w:val="20"/>
        </w:rPr>
      </w:pPr>
    </w:p>
    <w:p w14:paraId="0778C078" w14:textId="51437622" w:rsidR="00AF408A" w:rsidRDefault="00893138" w:rsidP="00893138">
      <w:pPr>
        <w:spacing w:after="0"/>
        <w:jc w:val="both"/>
        <w:rPr>
          <w:rFonts w:cstheme="minorHAnsi"/>
          <w:sz w:val="20"/>
          <w:szCs w:val="20"/>
        </w:rPr>
      </w:pPr>
      <w:r w:rsidRPr="00893138">
        <w:rPr>
          <w:rFonts w:cstheme="minorHAnsi"/>
          <w:sz w:val="20"/>
          <w:szCs w:val="20"/>
        </w:rPr>
        <w:t>Izmaiņas veiktas saskaņā ar KOMISIJAS REGULU (ES) 2020/878 (2020. gada 18. jūnijs), ar ko groza II pielikumu Eiropas Parlamenta un Padomes Regulai (EK) Nr.</w:t>
      </w:r>
      <w:r>
        <w:rPr>
          <w:rFonts w:cstheme="minorHAnsi"/>
          <w:sz w:val="20"/>
          <w:szCs w:val="20"/>
        </w:rPr>
        <w:t xml:space="preserve"> </w:t>
      </w:r>
      <w:r w:rsidRPr="00893138">
        <w:rPr>
          <w:rFonts w:cstheme="minorHAnsi"/>
          <w:sz w:val="20"/>
          <w:szCs w:val="20"/>
        </w:rPr>
        <w:t>Ķimikāliju reģistrācija, novērtēšana, licencēšana un ierobežošana REACH (Eiropas Savienības Oficiālais Vēstnesis Nr. L 203, 2020. gada 26. jūnijs)</w:t>
      </w:r>
    </w:p>
    <w:p w14:paraId="25B1FACB" w14:textId="77777777" w:rsidR="00AD68A1" w:rsidRPr="00AF408A" w:rsidRDefault="00AD68A1" w:rsidP="00893138">
      <w:pPr>
        <w:spacing w:after="0"/>
        <w:jc w:val="both"/>
        <w:rPr>
          <w:rFonts w:cstheme="minorHAnsi"/>
          <w:sz w:val="20"/>
          <w:szCs w:val="20"/>
        </w:rPr>
      </w:pPr>
    </w:p>
    <w:sectPr w:rsidR="00AD68A1" w:rsidRPr="00AF408A" w:rsidSect="000D36D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276C" w14:textId="77777777" w:rsidR="00A213DC" w:rsidRDefault="00A213DC" w:rsidP="000D36DD">
      <w:pPr>
        <w:spacing w:after="0" w:line="240" w:lineRule="auto"/>
      </w:pPr>
      <w:r>
        <w:separator/>
      </w:r>
    </w:p>
  </w:endnote>
  <w:endnote w:type="continuationSeparator" w:id="0">
    <w:p w14:paraId="2DF4A97A" w14:textId="77777777" w:rsidR="00A213DC" w:rsidRDefault="00A213DC" w:rsidP="000D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5E44" w14:textId="77777777" w:rsidR="00A213DC" w:rsidRDefault="00A213DC" w:rsidP="000D36DD">
      <w:pPr>
        <w:spacing w:after="0" w:line="240" w:lineRule="auto"/>
      </w:pPr>
      <w:r>
        <w:separator/>
      </w:r>
    </w:p>
  </w:footnote>
  <w:footnote w:type="continuationSeparator" w:id="0">
    <w:p w14:paraId="24EFD2B2" w14:textId="77777777" w:rsidR="00A213DC" w:rsidRDefault="00A213DC" w:rsidP="000D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343A" w14:textId="77777777" w:rsidR="000D36DD" w:rsidRDefault="000D36DD" w:rsidP="000D36DD">
    <w:pPr>
      <w:pStyle w:val="Header"/>
    </w:pPr>
    <w:r>
      <w:t xml:space="preserve">Produkta nosaukums: PENETRANT </w:t>
    </w:r>
    <w:proofErr w:type="spellStart"/>
    <w:r>
      <w:t>Lubricant</w:t>
    </w:r>
    <w:proofErr w:type="spellEnd"/>
    <w:r>
      <w:t xml:space="preserve"> </w:t>
    </w:r>
    <w:proofErr w:type="spellStart"/>
    <w:r>
      <w:t>Rust</w:t>
    </w:r>
    <w:proofErr w:type="spellEnd"/>
    <w:r>
      <w:t xml:space="preserve"> </w:t>
    </w:r>
    <w:proofErr w:type="spellStart"/>
    <w:r>
      <w:t>Remover</w:t>
    </w:r>
    <w:proofErr w:type="spellEnd"/>
  </w:p>
  <w:p w14:paraId="68CC8866" w14:textId="1F718431" w:rsidR="000D36DD" w:rsidRDefault="000D36DD" w:rsidP="000D36DD">
    <w:pPr>
      <w:pStyle w:val="Header"/>
    </w:pPr>
    <w:r>
      <w:t xml:space="preserve"> Sagatavošanas datums: 22.04.2011., Versija nr.: 6, Atjaunināšanas datums: 06.02.2023.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DD"/>
    <w:rsid w:val="0005759B"/>
    <w:rsid w:val="000C04CD"/>
    <w:rsid w:val="000D36DD"/>
    <w:rsid w:val="000E0912"/>
    <w:rsid w:val="00171EA4"/>
    <w:rsid w:val="001F7281"/>
    <w:rsid w:val="00202794"/>
    <w:rsid w:val="0021183A"/>
    <w:rsid w:val="002B35F4"/>
    <w:rsid w:val="002D754A"/>
    <w:rsid w:val="003029D4"/>
    <w:rsid w:val="003963F3"/>
    <w:rsid w:val="003D5170"/>
    <w:rsid w:val="003D6FF3"/>
    <w:rsid w:val="00421D80"/>
    <w:rsid w:val="004E37DE"/>
    <w:rsid w:val="00563C58"/>
    <w:rsid w:val="0057655A"/>
    <w:rsid w:val="00584260"/>
    <w:rsid w:val="00707FEE"/>
    <w:rsid w:val="0072566A"/>
    <w:rsid w:val="0075596E"/>
    <w:rsid w:val="00762FCF"/>
    <w:rsid w:val="007E7DD8"/>
    <w:rsid w:val="00847B30"/>
    <w:rsid w:val="00893138"/>
    <w:rsid w:val="00911B8E"/>
    <w:rsid w:val="009F0FF0"/>
    <w:rsid w:val="00A213DC"/>
    <w:rsid w:val="00A3483E"/>
    <w:rsid w:val="00A353B8"/>
    <w:rsid w:val="00A860C7"/>
    <w:rsid w:val="00AD68A1"/>
    <w:rsid w:val="00AF408A"/>
    <w:rsid w:val="00B03E4E"/>
    <w:rsid w:val="00B749A6"/>
    <w:rsid w:val="00BC560E"/>
    <w:rsid w:val="00C30ABF"/>
    <w:rsid w:val="00D57A07"/>
    <w:rsid w:val="00DD252B"/>
    <w:rsid w:val="00ED5EF8"/>
    <w:rsid w:val="00ED5F83"/>
    <w:rsid w:val="00EF27EB"/>
    <w:rsid w:val="00FC13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86AA"/>
  <w15:chartTrackingRefBased/>
  <w15:docId w15:val="{EA2A886B-842C-49D7-BB04-9C5ABE7B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6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36DD"/>
  </w:style>
  <w:style w:type="paragraph" w:styleId="Footer">
    <w:name w:val="footer"/>
    <w:basedOn w:val="Normal"/>
    <w:link w:val="FooterChar"/>
    <w:uiPriority w:val="99"/>
    <w:unhideWhenUsed/>
    <w:rsid w:val="000D36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36DD"/>
  </w:style>
  <w:style w:type="table" w:styleId="TableGrid">
    <w:name w:val="Table Grid"/>
    <w:basedOn w:val="TableNormal"/>
    <w:uiPriority w:val="39"/>
    <w:rsid w:val="000D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29D4"/>
    <w:rPr>
      <w:color w:val="0563C1" w:themeColor="hyperlink"/>
      <w:u w:val="single"/>
    </w:rPr>
  </w:style>
  <w:style w:type="character" w:styleId="UnresolvedMention">
    <w:name w:val="Unresolved Mention"/>
    <w:basedOn w:val="DefaultParagraphFont"/>
    <w:uiPriority w:val="99"/>
    <w:semiHidden/>
    <w:unhideWhenUsed/>
    <w:rsid w:val="003029D4"/>
    <w:rPr>
      <w:color w:val="605E5C"/>
      <w:shd w:val="clear" w:color="auto" w:fill="E1DFDD"/>
    </w:rPr>
  </w:style>
  <w:style w:type="paragraph" w:customStyle="1" w:styleId="Normal0">
    <w:name w:val="[Normal]"/>
    <w:rsid w:val="00762FCF"/>
    <w:pPr>
      <w:widowControl w:val="0"/>
      <w:suppressAutoHyphens/>
      <w:autoSpaceDN w:val="0"/>
      <w:spacing w:after="0" w:line="240" w:lineRule="auto"/>
      <w:textAlignment w:val="baseline"/>
    </w:pPr>
    <w:rPr>
      <w:rFonts w:ascii="Arial" w:eastAsia="SimSun" w:hAnsi="Arial" w:cs="Arial"/>
      <w:kern w:val="3"/>
      <w:sz w:val="24"/>
      <w:szCs w:val="24"/>
      <w:lang w:val="pl-PL" w:eastAsia="pl-PL"/>
      <w14:ligatures w14:val="none"/>
    </w:rPr>
  </w:style>
  <w:style w:type="paragraph" w:customStyle="1" w:styleId="Standard">
    <w:name w:val="Standard"/>
    <w:rsid w:val="002D754A"/>
    <w:pPr>
      <w:widowControl w:val="0"/>
      <w:suppressAutoHyphens/>
      <w:autoSpaceDN w:val="0"/>
      <w:spacing w:after="0" w:line="240" w:lineRule="auto"/>
      <w:textAlignment w:val="baseline"/>
    </w:pPr>
    <w:rPr>
      <w:rFonts w:ascii="Times New Roman" w:eastAsia="SimSun" w:hAnsi="Times New Roman" w:cs="Times New Roman"/>
      <w:kern w:val="3"/>
      <w:sz w:val="20"/>
      <w:szCs w:val="20"/>
      <w:lang w:val="p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asz.piergies@consultchem.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8</Pages>
  <Words>14725</Words>
  <Characters>8394</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 Duals SIA</dc:creator>
  <cp:keywords/>
  <dc:description/>
  <cp:lastModifiedBy>TSC Duals SIA</cp:lastModifiedBy>
  <cp:revision>30</cp:revision>
  <dcterms:created xsi:type="dcterms:W3CDTF">2023-06-12T13:12:00Z</dcterms:created>
  <dcterms:modified xsi:type="dcterms:W3CDTF">2023-06-13T12:55:00Z</dcterms:modified>
</cp:coreProperties>
</file>